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491C" w14:textId="77777777" w:rsidR="00800E42" w:rsidRPr="00996C68" w:rsidRDefault="005769C3" w:rsidP="00800E42">
      <w:pPr>
        <w:pStyle w:val="Header"/>
        <w:spacing w:before="120"/>
        <w:jc w:val="center"/>
        <w:rPr>
          <w:rFonts w:ascii="Calibri" w:hAnsi="Calibri" w:cs="Arial"/>
          <w:b/>
          <w:bCs/>
          <w:sz w:val="32"/>
          <w:szCs w:val="32"/>
        </w:rPr>
      </w:pPr>
      <w:r>
        <w:rPr>
          <w:rFonts w:cs="Arial"/>
          <w:b/>
          <w:bCs/>
          <w:noProof/>
          <w:sz w:val="32"/>
          <w:szCs w:val="32"/>
        </w:rPr>
        <w:drawing>
          <wp:anchor distT="0" distB="0" distL="114300" distR="114300" simplePos="0" relativeHeight="251657216" behindDoc="0" locked="0" layoutInCell="1" allowOverlap="1" wp14:anchorId="6C9BC4EC" wp14:editId="2EDE8EF1">
            <wp:simplePos x="0" y="0"/>
            <wp:positionH relativeFrom="column">
              <wp:posOffset>-495300</wp:posOffset>
            </wp:positionH>
            <wp:positionV relativeFrom="paragraph">
              <wp:posOffset>9525</wp:posOffset>
            </wp:positionV>
            <wp:extent cx="1419225" cy="85725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857250"/>
                    </a:xfrm>
                    <a:prstGeom prst="rect">
                      <a:avLst/>
                    </a:prstGeom>
                    <a:noFill/>
                  </pic:spPr>
                </pic:pic>
              </a:graphicData>
            </a:graphic>
            <wp14:sizeRelH relativeFrom="page">
              <wp14:pctWidth>0</wp14:pctWidth>
            </wp14:sizeRelH>
            <wp14:sizeRelV relativeFrom="page">
              <wp14:pctHeight>0</wp14:pctHeight>
            </wp14:sizeRelV>
          </wp:anchor>
        </w:drawing>
      </w:r>
      <w:r w:rsidR="006D02B3">
        <w:rPr>
          <w:rFonts w:ascii="Calibri" w:hAnsi="Calibri"/>
          <w:noProof/>
          <w:sz w:val="32"/>
          <w:szCs w:val="32"/>
        </w:rPr>
        <w:object w:dxaOrig="1440" w:dyaOrig="1440" w14:anchorId="2B1E7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666152050" r:id="rId13"/>
        </w:object>
      </w:r>
      <w:r w:rsidR="00800E42" w:rsidRPr="00996C68">
        <w:rPr>
          <w:rFonts w:ascii="Calibri" w:hAnsi="Calibri" w:cs="Arial"/>
          <w:b/>
          <w:bCs/>
          <w:noProof/>
          <w:sz w:val="32"/>
          <w:szCs w:val="32"/>
        </w:rPr>
        <w:t>State of Kansas</w:t>
      </w:r>
    </w:p>
    <w:p w14:paraId="35099056" w14:textId="77777777" w:rsidR="00800E42" w:rsidRPr="00996C68" w:rsidRDefault="00C46427" w:rsidP="00800E42">
      <w:pPr>
        <w:jc w:val="center"/>
        <w:rPr>
          <w:rFonts w:ascii="Calibri" w:hAnsi="Calibri" w:cs="Arial"/>
          <w:b/>
          <w:bCs/>
          <w:sz w:val="32"/>
          <w:szCs w:val="32"/>
        </w:rPr>
      </w:pPr>
      <w:r>
        <w:rPr>
          <w:rFonts w:ascii="Calibri" w:hAnsi="Calibri" w:cs="Arial"/>
          <w:b/>
          <w:bCs/>
          <w:sz w:val="32"/>
          <w:szCs w:val="32"/>
        </w:rPr>
        <w:t xml:space="preserve">  </w:t>
      </w:r>
      <w:r w:rsidR="003E7B47">
        <w:rPr>
          <w:rFonts w:ascii="Calibri" w:hAnsi="Calibri" w:cs="Arial"/>
          <w:b/>
          <w:bCs/>
          <w:sz w:val="32"/>
          <w:szCs w:val="32"/>
        </w:rPr>
        <w:t>Working Errors on the Sourcing Workbench</w:t>
      </w:r>
    </w:p>
    <w:p w14:paraId="4AF312ED"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14:paraId="6A29E636" w14:textId="77777777" w:rsidR="00996C68" w:rsidRPr="00996C68" w:rsidRDefault="00996C68" w:rsidP="00996C68">
      <w:pPr>
        <w:spacing w:after="100" w:afterAutospacing="1"/>
        <w:rPr>
          <w:rFonts w:ascii="Calibri" w:hAnsi="Calibri"/>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637"/>
        <w:gridCol w:w="8003"/>
      </w:tblGrid>
      <w:tr w:rsidR="002A4F49" w:rsidRPr="006D02B3" w14:paraId="45270EA0" w14:textId="77777777" w:rsidTr="00091365">
        <w:tc>
          <w:tcPr>
            <w:tcW w:w="1620" w:type="dxa"/>
          </w:tcPr>
          <w:p w14:paraId="647196D5" w14:textId="77777777" w:rsidR="002A4F49" w:rsidRPr="006D02B3" w:rsidRDefault="00077237" w:rsidP="003474D8">
            <w:pPr>
              <w:spacing w:before="120" w:after="120"/>
              <w:rPr>
                <w:rFonts w:asciiTheme="minorHAnsi" w:hAnsiTheme="minorHAnsi" w:cstheme="minorHAnsi"/>
                <w:b/>
              </w:rPr>
            </w:pPr>
            <w:r w:rsidRPr="006D02B3">
              <w:rPr>
                <w:rFonts w:asciiTheme="minorHAnsi" w:hAnsiTheme="minorHAnsi" w:cstheme="minorHAnsi"/>
                <w:b/>
              </w:rPr>
              <w:t>Date Created:</w:t>
            </w:r>
          </w:p>
        </w:tc>
        <w:tc>
          <w:tcPr>
            <w:tcW w:w="8640" w:type="dxa"/>
            <w:gridSpan w:val="2"/>
          </w:tcPr>
          <w:p w14:paraId="74B454D3" w14:textId="47207252" w:rsidR="002A4F49" w:rsidRPr="006D02B3" w:rsidRDefault="007C4E67" w:rsidP="003474D8">
            <w:pPr>
              <w:spacing w:before="120" w:after="120"/>
              <w:rPr>
                <w:rFonts w:asciiTheme="minorHAnsi" w:hAnsiTheme="minorHAnsi" w:cstheme="minorHAnsi"/>
              </w:rPr>
            </w:pPr>
            <w:r w:rsidRPr="006D02B3">
              <w:rPr>
                <w:rFonts w:asciiTheme="minorHAnsi" w:hAnsiTheme="minorHAnsi" w:cstheme="minorHAnsi"/>
              </w:rPr>
              <w:t>1</w:t>
            </w:r>
            <w:r w:rsidR="004F25D6" w:rsidRPr="006D02B3">
              <w:rPr>
                <w:rFonts w:asciiTheme="minorHAnsi" w:hAnsiTheme="minorHAnsi" w:cstheme="minorHAnsi"/>
              </w:rPr>
              <w:t>2</w:t>
            </w:r>
            <w:r w:rsidRPr="006D02B3">
              <w:rPr>
                <w:rFonts w:asciiTheme="minorHAnsi" w:hAnsiTheme="minorHAnsi" w:cstheme="minorHAnsi"/>
              </w:rPr>
              <w:t>/</w:t>
            </w:r>
            <w:r w:rsidR="004F25D6" w:rsidRPr="006D02B3">
              <w:rPr>
                <w:rFonts w:asciiTheme="minorHAnsi" w:hAnsiTheme="minorHAnsi" w:cstheme="minorHAnsi"/>
              </w:rPr>
              <w:t>17</w:t>
            </w:r>
            <w:r w:rsidRPr="006D02B3">
              <w:rPr>
                <w:rFonts w:asciiTheme="minorHAnsi" w:hAnsiTheme="minorHAnsi" w:cstheme="minorHAnsi"/>
              </w:rPr>
              <w:t>/201</w:t>
            </w:r>
            <w:r w:rsidR="004F25D6" w:rsidRPr="006D02B3">
              <w:rPr>
                <w:rFonts w:asciiTheme="minorHAnsi" w:hAnsiTheme="minorHAnsi" w:cstheme="minorHAnsi"/>
              </w:rPr>
              <w:t>2</w:t>
            </w:r>
          </w:p>
        </w:tc>
      </w:tr>
      <w:tr w:rsidR="002A4F49" w:rsidRPr="006D02B3" w14:paraId="3576D506" w14:textId="77777777" w:rsidTr="00091365">
        <w:tc>
          <w:tcPr>
            <w:tcW w:w="1620" w:type="dxa"/>
          </w:tcPr>
          <w:p w14:paraId="0668E03A" w14:textId="77777777" w:rsidR="002A4F49" w:rsidRPr="006D02B3" w:rsidRDefault="00077237" w:rsidP="003474D8">
            <w:pPr>
              <w:spacing w:before="120" w:after="120"/>
              <w:rPr>
                <w:rFonts w:asciiTheme="minorHAnsi" w:hAnsiTheme="minorHAnsi" w:cstheme="minorHAnsi"/>
                <w:b/>
              </w:rPr>
            </w:pPr>
            <w:r w:rsidRPr="006D02B3">
              <w:rPr>
                <w:rFonts w:asciiTheme="minorHAnsi" w:hAnsiTheme="minorHAnsi" w:cstheme="minorHAnsi"/>
                <w:b/>
              </w:rPr>
              <w:t>Version:</w:t>
            </w:r>
          </w:p>
        </w:tc>
        <w:tc>
          <w:tcPr>
            <w:tcW w:w="8640" w:type="dxa"/>
            <w:gridSpan w:val="2"/>
          </w:tcPr>
          <w:p w14:paraId="006ECB38" w14:textId="6B1F6B36" w:rsidR="002A4F49" w:rsidRPr="006D02B3" w:rsidRDefault="004F25D6" w:rsidP="003474D8">
            <w:pPr>
              <w:spacing w:before="120" w:after="120"/>
              <w:rPr>
                <w:rFonts w:asciiTheme="minorHAnsi" w:hAnsiTheme="minorHAnsi" w:cstheme="minorHAnsi"/>
              </w:rPr>
            </w:pPr>
            <w:r w:rsidRPr="006D02B3">
              <w:rPr>
                <w:rFonts w:asciiTheme="minorHAnsi" w:hAnsiTheme="minorHAnsi" w:cstheme="minorHAnsi"/>
              </w:rPr>
              <w:t>2.0</w:t>
            </w:r>
          </w:p>
        </w:tc>
      </w:tr>
      <w:tr w:rsidR="002A4F49" w:rsidRPr="006D02B3" w14:paraId="52F9C50C" w14:textId="77777777" w:rsidTr="00091365">
        <w:tc>
          <w:tcPr>
            <w:tcW w:w="1620" w:type="dxa"/>
          </w:tcPr>
          <w:p w14:paraId="2AD70B11" w14:textId="77777777" w:rsidR="002A4F49" w:rsidRPr="006D02B3" w:rsidRDefault="00077237" w:rsidP="003474D8">
            <w:pPr>
              <w:spacing w:before="120" w:after="120"/>
              <w:rPr>
                <w:rFonts w:asciiTheme="minorHAnsi" w:hAnsiTheme="minorHAnsi" w:cstheme="minorHAnsi"/>
                <w:b/>
              </w:rPr>
            </w:pPr>
            <w:r w:rsidRPr="006D02B3">
              <w:rPr>
                <w:rFonts w:asciiTheme="minorHAnsi" w:hAnsiTheme="minorHAnsi" w:cstheme="minorHAnsi"/>
                <w:b/>
              </w:rPr>
              <w:t>Last Updated Date:</w:t>
            </w:r>
          </w:p>
        </w:tc>
        <w:tc>
          <w:tcPr>
            <w:tcW w:w="8640" w:type="dxa"/>
            <w:gridSpan w:val="2"/>
          </w:tcPr>
          <w:p w14:paraId="16D05FD9" w14:textId="2B9504B8" w:rsidR="002A4F49" w:rsidRPr="006D02B3" w:rsidRDefault="004F25D6" w:rsidP="003474D8">
            <w:pPr>
              <w:spacing w:before="120" w:after="120"/>
              <w:rPr>
                <w:rFonts w:asciiTheme="minorHAnsi" w:hAnsiTheme="minorHAnsi" w:cstheme="minorHAnsi"/>
              </w:rPr>
            </w:pPr>
            <w:r w:rsidRPr="006D02B3">
              <w:rPr>
                <w:rFonts w:asciiTheme="minorHAnsi" w:hAnsiTheme="minorHAnsi" w:cstheme="minorHAnsi"/>
              </w:rPr>
              <w:t>11/5/2020</w:t>
            </w:r>
          </w:p>
        </w:tc>
      </w:tr>
      <w:tr w:rsidR="00B85D09" w:rsidRPr="006D02B3" w14:paraId="52415680" w14:textId="77777777" w:rsidTr="00091365">
        <w:tc>
          <w:tcPr>
            <w:tcW w:w="1620" w:type="dxa"/>
          </w:tcPr>
          <w:p w14:paraId="5309468F" w14:textId="77777777" w:rsidR="00B85D09" w:rsidRPr="006D02B3" w:rsidRDefault="00B85D09" w:rsidP="003474D8">
            <w:pPr>
              <w:spacing w:before="120" w:after="100" w:afterAutospacing="1"/>
              <w:rPr>
                <w:rFonts w:asciiTheme="minorHAnsi" w:hAnsiTheme="minorHAnsi" w:cstheme="minorHAnsi"/>
                <w:b/>
              </w:rPr>
            </w:pPr>
            <w:r w:rsidRPr="006D02B3">
              <w:rPr>
                <w:rFonts w:asciiTheme="minorHAnsi" w:hAnsiTheme="minorHAnsi" w:cstheme="minorHAnsi"/>
                <w:b/>
              </w:rPr>
              <w:t>Purpose:</w:t>
            </w:r>
          </w:p>
        </w:tc>
        <w:tc>
          <w:tcPr>
            <w:tcW w:w="8640" w:type="dxa"/>
            <w:gridSpan w:val="2"/>
          </w:tcPr>
          <w:p w14:paraId="4BBEBA28" w14:textId="7FBC5C2E" w:rsidR="003474D8" w:rsidRPr="006D02B3" w:rsidRDefault="003E7B47" w:rsidP="008C5E96">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The </w:t>
            </w:r>
            <w:r w:rsidRPr="006D02B3">
              <w:rPr>
                <w:rFonts w:asciiTheme="minorHAnsi" w:eastAsia="Calibri" w:hAnsiTheme="minorHAnsi" w:cstheme="minorHAnsi"/>
                <w:b/>
                <w:bCs/>
                <w:color w:val="000000"/>
              </w:rPr>
              <w:t xml:space="preserve">Sourcing Workbench </w:t>
            </w:r>
            <w:r w:rsidRPr="006D02B3">
              <w:rPr>
                <w:rFonts w:asciiTheme="minorHAnsi" w:eastAsia="Calibri" w:hAnsiTheme="minorHAnsi" w:cstheme="minorHAnsi"/>
                <w:color w:val="000000"/>
              </w:rPr>
              <w:t xml:space="preserve">in SMART </w:t>
            </w:r>
            <w:r w:rsidR="008C5E96" w:rsidRPr="006D02B3">
              <w:rPr>
                <w:rFonts w:asciiTheme="minorHAnsi" w:eastAsia="Calibri" w:hAnsiTheme="minorHAnsi" w:cstheme="minorHAnsi"/>
                <w:color w:val="000000"/>
              </w:rPr>
              <w:t>provides</w:t>
            </w:r>
            <w:r w:rsidRPr="006D02B3">
              <w:rPr>
                <w:rFonts w:asciiTheme="minorHAnsi" w:eastAsia="Calibri" w:hAnsiTheme="minorHAnsi" w:cstheme="minorHAnsi"/>
                <w:color w:val="000000"/>
              </w:rPr>
              <w:t xml:space="preserve"> the results of the PO Auto Sourcing process, which creates Purchase Orders</w:t>
            </w:r>
            <w:r w:rsidR="008C5E96" w:rsidRPr="006D02B3">
              <w:rPr>
                <w:rFonts w:asciiTheme="minorHAnsi" w:eastAsia="Calibri" w:hAnsiTheme="minorHAnsi" w:cstheme="minorHAnsi"/>
                <w:color w:val="000000"/>
              </w:rPr>
              <w:t xml:space="preserve"> (POs)</w:t>
            </w:r>
            <w:r w:rsidRPr="006D02B3">
              <w:rPr>
                <w:rFonts w:asciiTheme="minorHAnsi" w:eastAsia="Calibri" w:hAnsiTheme="minorHAnsi" w:cstheme="minorHAnsi"/>
                <w:color w:val="000000"/>
              </w:rPr>
              <w:t xml:space="preserve"> from approved</w:t>
            </w:r>
            <w:r w:rsidR="007C4E67" w:rsidRPr="006D02B3">
              <w:rPr>
                <w:rFonts w:asciiTheme="minorHAnsi" w:eastAsia="Calibri" w:hAnsiTheme="minorHAnsi" w:cstheme="minorHAnsi"/>
                <w:color w:val="000000"/>
              </w:rPr>
              <w:t xml:space="preserve"> and Budget Checked</w:t>
            </w:r>
            <w:r w:rsidRPr="006D02B3">
              <w:rPr>
                <w:rFonts w:asciiTheme="minorHAnsi" w:eastAsia="Calibri" w:hAnsiTheme="minorHAnsi" w:cstheme="minorHAnsi"/>
                <w:color w:val="000000"/>
              </w:rPr>
              <w:t xml:space="preserve"> Requisitions. </w:t>
            </w:r>
          </w:p>
          <w:p w14:paraId="58474440" w14:textId="77777777" w:rsidR="008C5E96" w:rsidRPr="006D02B3" w:rsidRDefault="008C5E96" w:rsidP="008C5E96">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Any requisitions rejected d</w:t>
            </w:r>
            <w:r w:rsidR="003E7B47" w:rsidRPr="006D02B3">
              <w:rPr>
                <w:rFonts w:asciiTheme="minorHAnsi" w:eastAsia="Calibri" w:hAnsiTheme="minorHAnsi" w:cstheme="minorHAnsi"/>
                <w:color w:val="000000"/>
              </w:rPr>
              <w:t>uring the sourcing process</w:t>
            </w:r>
            <w:r w:rsidRPr="006D02B3">
              <w:rPr>
                <w:rFonts w:asciiTheme="minorHAnsi" w:eastAsia="Calibri" w:hAnsiTheme="minorHAnsi" w:cstheme="minorHAnsi"/>
                <w:color w:val="000000"/>
              </w:rPr>
              <w:t xml:space="preserve"> will also display with a </w:t>
            </w:r>
            <w:r w:rsidR="003E7B47" w:rsidRPr="006D02B3">
              <w:rPr>
                <w:rFonts w:asciiTheme="minorHAnsi" w:eastAsia="Calibri" w:hAnsiTheme="minorHAnsi" w:cstheme="minorHAnsi"/>
                <w:color w:val="000000"/>
              </w:rPr>
              <w:t>detailed error message</w:t>
            </w:r>
            <w:r w:rsidRPr="006D02B3">
              <w:rPr>
                <w:rFonts w:asciiTheme="minorHAnsi" w:eastAsia="Calibri" w:hAnsiTheme="minorHAnsi" w:cstheme="minorHAnsi"/>
                <w:color w:val="000000"/>
              </w:rPr>
              <w:t xml:space="preserve"> on what needs to be </w:t>
            </w:r>
            <w:r w:rsidR="003E7B47" w:rsidRPr="006D02B3">
              <w:rPr>
                <w:rFonts w:asciiTheme="minorHAnsi" w:eastAsia="Calibri" w:hAnsiTheme="minorHAnsi" w:cstheme="minorHAnsi"/>
                <w:color w:val="000000"/>
              </w:rPr>
              <w:t>correct</w:t>
            </w:r>
            <w:r w:rsidRPr="006D02B3">
              <w:rPr>
                <w:rFonts w:asciiTheme="minorHAnsi" w:eastAsia="Calibri" w:hAnsiTheme="minorHAnsi" w:cstheme="minorHAnsi"/>
                <w:color w:val="000000"/>
              </w:rPr>
              <w:t>ed</w:t>
            </w:r>
            <w:r w:rsidR="003E7B47" w:rsidRPr="006D02B3">
              <w:rPr>
                <w:rFonts w:asciiTheme="minorHAnsi" w:eastAsia="Calibri" w:hAnsiTheme="minorHAnsi" w:cstheme="minorHAnsi"/>
                <w:color w:val="000000"/>
              </w:rPr>
              <w:t xml:space="preserve">. </w:t>
            </w:r>
          </w:p>
          <w:p w14:paraId="25E4B6B0" w14:textId="586C6CF0" w:rsidR="00B85D09" w:rsidRPr="006D02B3" w:rsidRDefault="003E7B47" w:rsidP="008C5E96">
            <w:pPr>
              <w:spacing w:before="120" w:after="120"/>
              <w:rPr>
                <w:rFonts w:asciiTheme="minorHAnsi" w:hAnsiTheme="minorHAnsi" w:cstheme="minorHAnsi"/>
              </w:rPr>
            </w:pPr>
            <w:r w:rsidRPr="006D02B3">
              <w:rPr>
                <w:rFonts w:asciiTheme="minorHAnsi" w:eastAsia="Calibri" w:hAnsiTheme="minorHAnsi" w:cstheme="minorHAnsi"/>
                <w:color w:val="000000"/>
              </w:rPr>
              <w:t xml:space="preserve">During the day, the Sourcing Workbench will display information concerning each line, including information about any lines that are in error. During nightly batch, the completed lines are purged with only the lines in error remaining. </w:t>
            </w:r>
          </w:p>
        </w:tc>
      </w:tr>
      <w:tr w:rsidR="003E7B47" w:rsidRPr="006D02B3" w14:paraId="72FB1709" w14:textId="77777777" w:rsidTr="00091365">
        <w:tc>
          <w:tcPr>
            <w:tcW w:w="1620" w:type="dxa"/>
          </w:tcPr>
          <w:p w14:paraId="2FA0612A" w14:textId="4299AAAA" w:rsidR="003E7B47" w:rsidRPr="006D02B3" w:rsidRDefault="004F25D6" w:rsidP="008C5E96">
            <w:pPr>
              <w:spacing w:before="120" w:after="120"/>
              <w:rPr>
                <w:rFonts w:asciiTheme="minorHAnsi" w:hAnsiTheme="minorHAnsi" w:cstheme="minorHAnsi"/>
                <w:b/>
              </w:rPr>
            </w:pPr>
            <w:r w:rsidRPr="006D02B3">
              <w:rPr>
                <w:rFonts w:asciiTheme="minorHAnsi" w:hAnsiTheme="minorHAnsi" w:cstheme="minorHAnsi"/>
                <w:b/>
              </w:rPr>
              <w:t>SMART Security Role</w:t>
            </w:r>
          </w:p>
        </w:tc>
        <w:tc>
          <w:tcPr>
            <w:tcW w:w="8640" w:type="dxa"/>
            <w:gridSpan w:val="2"/>
          </w:tcPr>
          <w:p w14:paraId="36BC5AFB" w14:textId="01BB0E86" w:rsidR="003E7B47" w:rsidRPr="006D02B3" w:rsidRDefault="004F25D6" w:rsidP="008C5E96">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Kansas Buyer</w:t>
            </w:r>
          </w:p>
        </w:tc>
      </w:tr>
      <w:tr w:rsidR="003474D8" w:rsidRPr="006D02B3" w14:paraId="78B81F62" w14:textId="77777777" w:rsidTr="00091365">
        <w:tc>
          <w:tcPr>
            <w:tcW w:w="10260" w:type="dxa"/>
            <w:gridSpan w:val="3"/>
          </w:tcPr>
          <w:p w14:paraId="4E07D2E7" w14:textId="2AE1E47E" w:rsidR="003474D8" w:rsidRPr="006D02B3" w:rsidRDefault="003474D8" w:rsidP="003474D8">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Fluid Navigation: Requisitions &amp; </w:t>
            </w:r>
            <w:proofErr w:type="spellStart"/>
            <w:r w:rsidRPr="006D02B3">
              <w:rPr>
                <w:rFonts w:asciiTheme="minorHAnsi" w:eastAsia="Calibri" w:hAnsiTheme="minorHAnsi" w:cstheme="minorHAnsi"/>
                <w:color w:val="000000"/>
              </w:rPr>
              <w:t>PCards</w:t>
            </w:r>
            <w:proofErr w:type="spellEnd"/>
            <w:r w:rsidRPr="006D02B3">
              <w:rPr>
                <w:rFonts w:asciiTheme="minorHAnsi" w:eastAsia="Calibri" w:hAnsiTheme="minorHAnsi" w:cstheme="minorHAnsi"/>
                <w:color w:val="000000"/>
              </w:rPr>
              <w:t xml:space="preserve"> &gt; Manage Requisitions &gt; Manage Requisitions &gt; Sourcing Workbench or POs &amp; Receiving &gt; Purchase Orders &gt; Manage Purchase Orders &gt; Sourcing Workbench</w:t>
            </w:r>
          </w:p>
          <w:p w14:paraId="2E4DC62B" w14:textId="1AE4098B" w:rsidR="003474D8" w:rsidRPr="006D02B3" w:rsidRDefault="003474D8" w:rsidP="003474D8">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Classic Navigation: </w:t>
            </w:r>
            <w:proofErr w:type="spellStart"/>
            <w:r w:rsidRPr="006D02B3">
              <w:rPr>
                <w:rFonts w:asciiTheme="minorHAnsi" w:eastAsia="Calibri" w:hAnsiTheme="minorHAnsi" w:cstheme="minorHAnsi"/>
                <w:color w:val="000000"/>
              </w:rPr>
              <w:t>NavBar</w:t>
            </w:r>
            <w:proofErr w:type="spellEnd"/>
            <w:r w:rsidRPr="006D02B3">
              <w:rPr>
                <w:rFonts w:asciiTheme="minorHAnsi" w:eastAsia="Calibri" w:hAnsiTheme="minorHAnsi" w:cstheme="minorHAnsi"/>
                <w:color w:val="000000"/>
              </w:rPr>
              <w:t xml:space="preserve"> &gt; Navigator &gt; Purchasing &gt; Purchase Orders &gt; Stage/Source Requests &gt; Sourcing Workbench</w:t>
            </w:r>
          </w:p>
        </w:tc>
      </w:tr>
      <w:tr w:rsidR="000E0A5D" w:rsidRPr="006D02B3" w14:paraId="3ED20FCA" w14:textId="77777777" w:rsidTr="00091365">
        <w:tc>
          <w:tcPr>
            <w:tcW w:w="10260" w:type="dxa"/>
            <w:gridSpan w:val="3"/>
            <w:shd w:val="clear" w:color="auto" w:fill="F2F2F2" w:themeFill="background1" w:themeFillShade="F2"/>
          </w:tcPr>
          <w:p w14:paraId="2634489A" w14:textId="5D54C7C5" w:rsidR="000E0A5D" w:rsidRPr="006D02B3" w:rsidRDefault="000E0A5D" w:rsidP="000E0A5D">
            <w:pPr>
              <w:spacing w:before="120" w:after="120"/>
              <w:jc w:val="center"/>
              <w:rPr>
                <w:rFonts w:asciiTheme="minorHAnsi" w:eastAsia="Calibri" w:hAnsiTheme="minorHAnsi" w:cstheme="minorHAnsi"/>
                <w:b/>
                <w:color w:val="000000"/>
              </w:rPr>
            </w:pPr>
            <w:r w:rsidRPr="006D02B3">
              <w:rPr>
                <w:rFonts w:asciiTheme="minorHAnsi" w:eastAsia="Calibri" w:hAnsiTheme="minorHAnsi" w:cstheme="minorHAnsi"/>
                <w:b/>
                <w:color w:val="000000"/>
              </w:rPr>
              <w:t>Supplier Errors</w:t>
            </w:r>
          </w:p>
        </w:tc>
      </w:tr>
      <w:tr w:rsidR="000E0A5D" w:rsidRPr="006D02B3" w14:paraId="4D8E47CB" w14:textId="77777777" w:rsidTr="00091365">
        <w:tc>
          <w:tcPr>
            <w:tcW w:w="10260" w:type="dxa"/>
            <w:gridSpan w:val="3"/>
          </w:tcPr>
          <w:p w14:paraId="3C28BCBA" w14:textId="7EE5A286" w:rsidR="00514F0F" w:rsidRPr="006D02B3" w:rsidRDefault="000E0A5D" w:rsidP="000E0A5D">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When preparing a Requisition, a Supplier should be identified on each line. If a line does not have a Supplier identified, that line will error out </w:t>
            </w:r>
            <w:r w:rsidR="00514F0F" w:rsidRPr="006D02B3">
              <w:rPr>
                <w:rFonts w:asciiTheme="minorHAnsi" w:eastAsia="Calibri" w:hAnsiTheme="minorHAnsi" w:cstheme="minorHAnsi"/>
                <w:color w:val="000000"/>
              </w:rPr>
              <w:t xml:space="preserve">on the Sourcing Workbench </w:t>
            </w:r>
            <w:r w:rsidRPr="006D02B3">
              <w:rPr>
                <w:rFonts w:asciiTheme="minorHAnsi" w:eastAsia="Calibri" w:hAnsiTheme="minorHAnsi" w:cstheme="minorHAnsi"/>
                <w:color w:val="000000"/>
              </w:rPr>
              <w:t xml:space="preserve">when </w:t>
            </w:r>
            <w:r w:rsidR="00514F0F" w:rsidRPr="006D02B3">
              <w:rPr>
                <w:rFonts w:asciiTheme="minorHAnsi" w:eastAsia="Calibri" w:hAnsiTheme="minorHAnsi" w:cstheme="minorHAnsi"/>
                <w:color w:val="000000"/>
              </w:rPr>
              <w:t>t</w:t>
            </w:r>
            <w:r w:rsidRPr="006D02B3">
              <w:rPr>
                <w:rFonts w:asciiTheme="minorHAnsi" w:eastAsia="Calibri" w:hAnsiTheme="minorHAnsi" w:cstheme="minorHAnsi"/>
                <w:color w:val="000000"/>
              </w:rPr>
              <w:t xml:space="preserve">he Requisition </w:t>
            </w:r>
            <w:r w:rsidR="00514F0F" w:rsidRPr="006D02B3">
              <w:rPr>
                <w:rFonts w:asciiTheme="minorHAnsi" w:eastAsia="Calibri" w:hAnsiTheme="minorHAnsi" w:cstheme="minorHAnsi"/>
                <w:color w:val="000000"/>
              </w:rPr>
              <w:t>tries source</w:t>
            </w:r>
            <w:r w:rsidRPr="006D02B3">
              <w:rPr>
                <w:rFonts w:asciiTheme="minorHAnsi" w:eastAsia="Calibri" w:hAnsiTheme="minorHAnsi" w:cstheme="minorHAnsi"/>
                <w:color w:val="000000"/>
              </w:rPr>
              <w:t xml:space="preserve"> to a PO. </w:t>
            </w:r>
          </w:p>
          <w:p w14:paraId="4A98E3CB" w14:textId="317D72F2" w:rsidR="00091365" w:rsidRPr="006D02B3" w:rsidRDefault="00091365" w:rsidP="000E0A5D">
            <w:pPr>
              <w:spacing w:before="120" w:after="120"/>
              <w:rPr>
                <w:rFonts w:asciiTheme="minorHAnsi" w:eastAsia="Calibri" w:hAnsiTheme="minorHAnsi" w:cstheme="minorHAnsi"/>
                <w:color w:val="000000"/>
              </w:rPr>
            </w:pPr>
            <w:r w:rsidRPr="006D02B3">
              <w:rPr>
                <w:rFonts w:asciiTheme="minorHAnsi" w:hAnsiTheme="minorHAnsi" w:cstheme="minorHAnsi"/>
              </w:rPr>
              <w:t>When that happens the</w:t>
            </w:r>
            <w:r w:rsidRPr="006D02B3">
              <w:rPr>
                <w:rFonts w:asciiTheme="minorHAnsi" w:hAnsiTheme="minorHAnsi" w:cstheme="minorHAnsi"/>
              </w:rPr>
              <w:t xml:space="preserve"> Buyer will can assign a Supplier on the </w:t>
            </w:r>
            <w:r w:rsidRPr="006D02B3">
              <w:rPr>
                <w:rFonts w:asciiTheme="minorHAnsi" w:hAnsiTheme="minorHAnsi" w:cstheme="minorHAnsi"/>
                <w:b/>
              </w:rPr>
              <w:t xml:space="preserve">Sourcing </w:t>
            </w:r>
            <w:r w:rsidRPr="006D02B3">
              <w:rPr>
                <w:rFonts w:asciiTheme="minorHAnsi" w:hAnsiTheme="minorHAnsi" w:cstheme="minorHAnsi"/>
                <w:b/>
              </w:rPr>
              <w:t>Workbench</w:t>
            </w:r>
            <w:r w:rsidRPr="006D02B3">
              <w:rPr>
                <w:rFonts w:asciiTheme="minorHAnsi" w:hAnsiTheme="minorHAnsi" w:cstheme="minorHAnsi"/>
              </w:rPr>
              <w:t xml:space="preserve"> so that the PO may be created.</w:t>
            </w:r>
          </w:p>
          <w:p w14:paraId="61C7EAF9" w14:textId="5DE46DE6" w:rsidR="000E0A5D" w:rsidRPr="006D02B3" w:rsidRDefault="000E0A5D" w:rsidP="000E0A5D">
            <w:pPr>
              <w:spacing w:before="120" w:after="120"/>
              <w:rPr>
                <w:rFonts w:asciiTheme="minorHAnsi" w:hAnsiTheme="minorHAnsi" w:cstheme="minorHAnsi"/>
                <w:b/>
              </w:rPr>
            </w:pPr>
            <w:r w:rsidRPr="006D02B3">
              <w:rPr>
                <w:rFonts w:asciiTheme="minorHAnsi" w:eastAsia="Calibri" w:hAnsiTheme="minorHAnsi" w:cstheme="minorHAnsi"/>
                <w:b/>
                <w:color w:val="000000"/>
              </w:rPr>
              <w:t xml:space="preserve">NOTE: </w:t>
            </w:r>
            <w:r w:rsidRPr="006D02B3">
              <w:rPr>
                <w:rFonts w:asciiTheme="minorHAnsi" w:eastAsia="Calibri" w:hAnsiTheme="minorHAnsi" w:cstheme="minorHAnsi"/>
                <w:color w:val="000000"/>
              </w:rPr>
              <w:t xml:space="preserve">The only exception for not having a Supplier is if the line must be bid by </w:t>
            </w:r>
            <w:r w:rsidRPr="006D02B3">
              <w:rPr>
                <w:rFonts w:asciiTheme="minorHAnsi" w:eastAsia="Calibri" w:hAnsiTheme="minorHAnsi" w:cstheme="minorHAnsi"/>
                <w:color w:val="000000"/>
              </w:rPr>
              <w:t>the Office of Procurement and Contracts.</w:t>
            </w:r>
          </w:p>
        </w:tc>
      </w:tr>
      <w:tr w:rsidR="004F25D6" w:rsidRPr="006D02B3" w14:paraId="6E818876" w14:textId="77777777" w:rsidTr="00091365">
        <w:tc>
          <w:tcPr>
            <w:tcW w:w="1620" w:type="dxa"/>
          </w:tcPr>
          <w:p w14:paraId="03C10A4B" w14:textId="44C7467A" w:rsidR="004F25D6" w:rsidRPr="006D02B3" w:rsidRDefault="004F25D6" w:rsidP="00514F0F">
            <w:pPr>
              <w:spacing w:before="120" w:after="120"/>
              <w:rPr>
                <w:rFonts w:asciiTheme="minorHAnsi" w:hAnsiTheme="minorHAnsi" w:cstheme="minorHAnsi"/>
              </w:rPr>
            </w:pPr>
            <w:r w:rsidRPr="006D02B3">
              <w:rPr>
                <w:rFonts w:asciiTheme="minorHAnsi" w:eastAsia="Calibri" w:hAnsiTheme="minorHAnsi" w:cstheme="minorHAnsi"/>
                <w:color w:val="000000"/>
              </w:rPr>
              <w:lastRenderedPageBreak/>
              <w:t xml:space="preserve">From the </w:t>
            </w:r>
            <w:r w:rsidRPr="006D02B3">
              <w:rPr>
                <w:rFonts w:asciiTheme="minorHAnsi" w:eastAsia="Calibri" w:hAnsiTheme="minorHAnsi" w:cstheme="minorHAnsi"/>
                <w:b/>
                <w:color w:val="000000"/>
              </w:rPr>
              <w:t>Sourcing Workbench</w:t>
            </w:r>
            <w:r w:rsidRPr="006D02B3">
              <w:rPr>
                <w:rFonts w:asciiTheme="minorHAnsi" w:eastAsia="Calibri" w:hAnsiTheme="minorHAnsi" w:cstheme="minorHAnsi"/>
                <w:color w:val="000000"/>
              </w:rPr>
              <w:t xml:space="preserve"> page, enter search criteria, select the </w:t>
            </w:r>
            <w:r w:rsidRPr="006D02B3">
              <w:rPr>
                <w:rFonts w:asciiTheme="minorHAnsi" w:eastAsia="Calibri" w:hAnsiTheme="minorHAnsi" w:cstheme="minorHAnsi"/>
                <w:b/>
                <w:color w:val="000000"/>
              </w:rPr>
              <w:t>Search</w:t>
            </w:r>
            <w:r w:rsidRPr="006D02B3">
              <w:rPr>
                <w:rFonts w:asciiTheme="minorHAnsi" w:eastAsia="Calibri" w:hAnsiTheme="minorHAnsi" w:cstheme="minorHAnsi"/>
                <w:color w:val="000000"/>
              </w:rPr>
              <w:t xml:space="preserve"> button, and select the </w:t>
            </w:r>
            <w:r w:rsidRPr="006D02B3">
              <w:rPr>
                <w:rFonts w:asciiTheme="minorHAnsi" w:eastAsia="Calibri" w:hAnsiTheme="minorHAnsi" w:cstheme="minorHAnsi"/>
                <w:b/>
                <w:color w:val="000000"/>
              </w:rPr>
              <w:t>Sourcing Details</w:t>
            </w:r>
            <w:r w:rsidRPr="006D02B3">
              <w:rPr>
                <w:rFonts w:asciiTheme="minorHAnsi" w:eastAsia="Calibri" w:hAnsiTheme="minorHAnsi" w:cstheme="minorHAnsi"/>
                <w:color w:val="000000"/>
              </w:rPr>
              <w:t xml:space="preserve"> icon</w:t>
            </w:r>
            <w:r w:rsidR="00514F0F" w:rsidRPr="006D02B3">
              <w:rPr>
                <w:rFonts w:asciiTheme="minorHAnsi" w:eastAsia="Calibri" w:hAnsiTheme="minorHAnsi" w:cstheme="minorHAnsi"/>
                <w:color w:val="000000"/>
              </w:rPr>
              <w:t>.</w:t>
            </w:r>
          </w:p>
        </w:tc>
        <w:tc>
          <w:tcPr>
            <w:tcW w:w="8640" w:type="dxa"/>
            <w:gridSpan w:val="2"/>
          </w:tcPr>
          <w:p w14:paraId="1FB499EB" w14:textId="4979647F" w:rsidR="004F25D6" w:rsidRPr="006D02B3" w:rsidRDefault="00514F0F" w:rsidP="00514F0F">
            <w:pPr>
              <w:spacing w:before="120" w:after="120"/>
              <w:rPr>
                <w:rFonts w:asciiTheme="minorHAnsi" w:hAnsiTheme="minorHAnsi" w:cstheme="minorHAnsi"/>
              </w:rPr>
            </w:pPr>
            <w:r w:rsidRPr="006D02B3">
              <w:rPr>
                <w:rFonts w:asciiTheme="minorHAnsi" w:hAnsiTheme="minorHAnsi" w:cstheme="minorHAnsi"/>
                <w:noProof/>
              </w:rPr>
              <w:drawing>
                <wp:inline distT="0" distB="0" distL="0" distR="0" wp14:anchorId="51112C02" wp14:editId="016FFC89">
                  <wp:extent cx="5334000" cy="2763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46661" cy="2769867"/>
                          </a:xfrm>
                          <a:prstGeom prst="rect">
                            <a:avLst/>
                          </a:prstGeom>
                        </pic:spPr>
                      </pic:pic>
                    </a:graphicData>
                  </a:graphic>
                </wp:inline>
              </w:drawing>
            </w:r>
          </w:p>
        </w:tc>
      </w:tr>
      <w:tr w:rsidR="00514F0F" w:rsidRPr="006D02B3" w14:paraId="3F55AD6E" w14:textId="77777777" w:rsidTr="00091365">
        <w:tc>
          <w:tcPr>
            <w:tcW w:w="1620" w:type="dxa"/>
          </w:tcPr>
          <w:p w14:paraId="3AB4102B" w14:textId="77777777" w:rsidR="00514F0F" w:rsidRPr="006D02B3" w:rsidRDefault="00887B65" w:rsidP="00514F0F">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On the </w:t>
            </w:r>
            <w:r w:rsidRPr="006D02B3">
              <w:rPr>
                <w:rFonts w:asciiTheme="minorHAnsi" w:eastAsia="Calibri" w:hAnsiTheme="minorHAnsi" w:cstheme="minorHAnsi"/>
                <w:b/>
                <w:color w:val="000000"/>
              </w:rPr>
              <w:t xml:space="preserve">Sourcing Details </w:t>
            </w:r>
            <w:r w:rsidRPr="006D02B3">
              <w:rPr>
                <w:rFonts w:asciiTheme="minorHAnsi" w:eastAsia="Calibri" w:hAnsiTheme="minorHAnsi" w:cstheme="minorHAnsi"/>
                <w:color w:val="000000"/>
              </w:rPr>
              <w:t xml:space="preserve">page the </w:t>
            </w:r>
            <w:r w:rsidRPr="006D02B3">
              <w:rPr>
                <w:rFonts w:asciiTheme="minorHAnsi" w:eastAsia="Calibri" w:hAnsiTheme="minorHAnsi" w:cstheme="minorHAnsi"/>
                <w:b/>
                <w:color w:val="000000"/>
              </w:rPr>
              <w:t xml:space="preserve">Message </w:t>
            </w:r>
            <w:r w:rsidRPr="006D02B3">
              <w:rPr>
                <w:rFonts w:asciiTheme="minorHAnsi" w:eastAsia="Calibri" w:hAnsiTheme="minorHAnsi" w:cstheme="minorHAnsi"/>
                <w:color w:val="000000"/>
              </w:rPr>
              <w:t xml:space="preserve">section provide information on the error that occurred. </w:t>
            </w:r>
          </w:p>
          <w:p w14:paraId="63769931" w14:textId="61D7C305" w:rsidR="00887B65" w:rsidRPr="006D02B3" w:rsidRDefault="00887B65" w:rsidP="00514F0F">
            <w:pPr>
              <w:spacing w:before="120" w:after="120"/>
              <w:rPr>
                <w:rFonts w:asciiTheme="minorHAnsi" w:eastAsia="Calibri" w:hAnsiTheme="minorHAnsi" w:cstheme="minorHAnsi"/>
              </w:rPr>
            </w:pPr>
            <w:r w:rsidRPr="006D02B3">
              <w:rPr>
                <w:rFonts w:asciiTheme="minorHAnsi" w:eastAsia="Calibri" w:hAnsiTheme="minorHAnsi" w:cstheme="minorHAnsi"/>
              </w:rPr>
              <w:t>In this case, no supplier was found.</w:t>
            </w:r>
          </w:p>
        </w:tc>
        <w:tc>
          <w:tcPr>
            <w:tcW w:w="8640" w:type="dxa"/>
            <w:gridSpan w:val="2"/>
          </w:tcPr>
          <w:p w14:paraId="57DFCA03" w14:textId="3F6460BB" w:rsidR="00514F0F" w:rsidRPr="006D02B3" w:rsidRDefault="00887B65" w:rsidP="00514F0F">
            <w:pPr>
              <w:spacing w:before="120" w:after="120"/>
              <w:rPr>
                <w:rFonts w:asciiTheme="minorHAnsi" w:hAnsiTheme="minorHAnsi" w:cstheme="minorHAnsi"/>
                <w:noProof/>
              </w:rPr>
            </w:pPr>
            <w:r w:rsidRPr="006D02B3">
              <w:rPr>
                <w:rFonts w:asciiTheme="minorHAnsi" w:hAnsiTheme="minorHAnsi" w:cstheme="minorHAnsi"/>
                <w:noProof/>
              </w:rPr>
              <w:drawing>
                <wp:inline distT="0" distB="0" distL="0" distR="0" wp14:anchorId="08DFCD90" wp14:editId="2B19B2E8">
                  <wp:extent cx="5349240" cy="29767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2544" cy="2984156"/>
                          </a:xfrm>
                          <a:prstGeom prst="rect">
                            <a:avLst/>
                          </a:prstGeom>
                        </pic:spPr>
                      </pic:pic>
                    </a:graphicData>
                  </a:graphic>
                </wp:inline>
              </w:drawing>
            </w:r>
          </w:p>
        </w:tc>
      </w:tr>
      <w:tr w:rsidR="004F25D6" w:rsidRPr="006D02B3" w14:paraId="1AA8070E" w14:textId="77777777" w:rsidTr="00091365">
        <w:tc>
          <w:tcPr>
            <w:tcW w:w="1620" w:type="dxa"/>
          </w:tcPr>
          <w:p w14:paraId="31FEB50B" w14:textId="77777777" w:rsidR="002B38D1" w:rsidRPr="006D02B3" w:rsidRDefault="00091365" w:rsidP="002B38D1">
            <w:pPr>
              <w:spacing w:before="120" w:after="120"/>
              <w:rPr>
                <w:rFonts w:asciiTheme="minorHAnsi" w:hAnsiTheme="minorHAnsi" w:cstheme="minorHAnsi"/>
              </w:rPr>
            </w:pPr>
            <w:r w:rsidRPr="006D02B3">
              <w:rPr>
                <w:rFonts w:asciiTheme="minorHAnsi" w:hAnsiTheme="minorHAnsi" w:cstheme="minorHAnsi"/>
              </w:rPr>
              <w:t>C</w:t>
            </w:r>
            <w:r w:rsidR="004F25D6" w:rsidRPr="006D02B3">
              <w:rPr>
                <w:rFonts w:asciiTheme="minorHAnsi" w:hAnsiTheme="minorHAnsi" w:cstheme="minorHAnsi"/>
              </w:rPr>
              <w:t xml:space="preserve">hange the </w:t>
            </w:r>
            <w:r w:rsidR="004F25D6" w:rsidRPr="006D02B3">
              <w:rPr>
                <w:rFonts w:asciiTheme="minorHAnsi" w:hAnsiTheme="minorHAnsi" w:cstheme="minorHAnsi"/>
                <w:b/>
              </w:rPr>
              <w:t>Stage Status</w:t>
            </w:r>
            <w:r w:rsidR="004F25D6" w:rsidRPr="006D02B3">
              <w:rPr>
                <w:rFonts w:asciiTheme="minorHAnsi" w:hAnsiTheme="minorHAnsi" w:cstheme="minorHAnsi"/>
              </w:rPr>
              <w:t xml:space="preserve"> </w:t>
            </w:r>
            <w:r w:rsidRPr="006D02B3">
              <w:rPr>
                <w:rFonts w:asciiTheme="minorHAnsi" w:hAnsiTheme="minorHAnsi" w:cstheme="minorHAnsi"/>
              </w:rPr>
              <w:t xml:space="preserve">from </w:t>
            </w:r>
            <w:r w:rsidR="004F25D6" w:rsidRPr="006D02B3">
              <w:rPr>
                <w:rFonts w:asciiTheme="minorHAnsi" w:hAnsiTheme="minorHAnsi" w:cstheme="minorHAnsi"/>
                <w:b/>
              </w:rPr>
              <w:t>Error</w:t>
            </w:r>
            <w:r w:rsidR="004F25D6" w:rsidRPr="006D02B3">
              <w:rPr>
                <w:rFonts w:asciiTheme="minorHAnsi" w:hAnsiTheme="minorHAnsi" w:cstheme="minorHAnsi"/>
              </w:rPr>
              <w:t xml:space="preserve"> </w:t>
            </w:r>
            <w:r w:rsidR="004F25D6" w:rsidRPr="006D02B3">
              <w:rPr>
                <w:rFonts w:asciiTheme="minorHAnsi" w:hAnsiTheme="minorHAnsi" w:cstheme="minorHAnsi"/>
                <w:b/>
              </w:rPr>
              <w:t>Recycle</w:t>
            </w:r>
            <w:r w:rsidR="004F25D6" w:rsidRPr="006D02B3">
              <w:rPr>
                <w:rFonts w:asciiTheme="minorHAnsi" w:hAnsiTheme="minorHAnsi" w:cstheme="minorHAnsi"/>
              </w:rPr>
              <w:t xml:space="preserve"> and select a </w:t>
            </w:r>
            <w:r w:rsidR="004F25D6" w:rsidRPr="006D02B3">
              <w:rPr>
                <w:rFonts w:asciiTheme="minorHAnsi" w:hAnsiTheme="minorHAnsi" w:cstheme="minorHAnsi"/>
                <w:b/>
              </w:rPr>
              <w:t>Staged Supplier</w:t>
            </w:r>
            <w:r w:rsidRPr="006D02B3">
              <w:rPr>
                <w:rFonts w:asciiTheme="minorHAnsi" w:hAnsiTheme="minorHAnsi" w:cstheme="minorHAnsi"/>
              </w:rPr>
              <w:t xml:space="preserve"> ID.</w:t>
            </w:r>
            <w:r w:rsidR="004F25D6" w:rsidRPr="006D02B3">
              <w:rPr>
                <w:rFonts w:asciiTheme="minorHAnsi" w:hAnsiTheme="minorHAnsi" w:cstheme="minorHAnsi"/>
              </w:rPr>
              <w:t xml:space="preserve"> </w:t>
            </w:r>
          </w:p>
          <w:p w14:paraId="5E6DB4C1" w14:textId="66F5D1E7" w:rsidR="004F25D6" w:rsidRPr="006D02B3" w:rsidRDefault="002B38D1" w:rsidP="002B38D1">
            <w:pPr>
              <w:spacing w:before="120" w:after="120"/>
              <w:rPr>
                <w:rFonts w:asciiTheme="minorHAnsi" w:hAnsiTheme="minorHAnsi" w:cstheme="minorHAnsi"/>
              </w:rPr>
            </w:pPr>
            <w:r w:rsidRPr="006D02B3">
              <w:rPr>
                <w:rFonts w:asciiTheme="minorHAnsi" w:hAnsiTheme="minorHAnsi" w:cstheme="minorHAnsi"/>
              </w:rPr>
              <w:t xml:space="preserve">Uncheck the </w:t>
            </w:r>
            <w:r w:rsidR="004F25D6" w:rsidRPr="006D02B3">
              <w:rPr>
                <w:rFonts w:asciiTheme="minorHAnsi" w:hAnsiTheme="minorHAnsi" w:cstheme="minorHAnsi"/>
                <w:b/>
              </w:rPr>
              <w:t xml:space="preserve">Let </w:t>
            </w:r>
            <w:proofErr w:type="spellStart"/>
            <w:r w:rsidR="004F25D6" w:rsidRPr="006D02B3">
              <w:rPr>
                <w:rFonts w:asciiTheme="minorHAnsi" w:hAnsiTheme="minorHAnsi" w:cstheme="minorHAnsi"/>
                <w:b/>
              </w:rPr>
              <w:t>POCalc</w:t>
            </w:r>
            <w:proofErr w:type="spellEnd"/>
            <w:r w:rsidR="004F25D6" w:rsidRPr="006D02B3">
              <w:rPr>
                <w:rFonts w:asciiTheme="minorHAnsi" w:hAnsiTheme="minorHAnsi" w:cstheme="minorHAnsi"/>
                <w:b/>
              </w:rPr>
              <w:t xml:space="preserve"> Override Supplier?</w:t>
            </w:r>
            <w:r w:rsidR="004F25D6" w:rsidRPr="006D02B3">
              <w:rPr>
                <w:rFonts w:asciiTheme="minorHAnsi" w:hAnsiTheme="minorHAnsi" w:cstheme="minorHAnsi"/>
              </w:rPr>
              <w:t xml:space="preserve"> check box and select </w:t>
            </w:r>
            <w:r w:rsidR="004F25D6" w:rsidRPr="006D02B3">
              <w:rPr>
                <w:rFonts w:asciiTheme="minorHAnsi" w:hAnsiTheme="minorHAnsi" w:cstheme="minorHAnsi"/>
                <w:b/>
              </w:rPr>
              <w:t>Save</w:t>
            </w:r>
            <w:r w:rsidR="004F25D6" w:rsidRPr="006D02B3">
              <w:rPr>
                <w:rFonts w:asciiTheme="minorHAnsi" w:hAnsiTheme="minorHAnsi" w:cstheme="minorHAnsi"/>
              </w:rPr>
              <w:t>.</w:t>
            </w:r>
          </w:p>
        </w:tc>
        <w:tc>
          <w:tcPr>
            <w:tcW w:w="8640" w:type="dxa"/>
            <w:gridSpan w:val="2"/>
          </w:tcPr>
          <w:p w14:paraId="31BC2A1A" w14:textId="15CEC0A4" w:rsidR="004F25D6" w:rsidRPr="006D02B3" w:rsidRDefault="002B38D1" w:rsidP="002B38D1">
            <w:pPr>
              <w:spacing w:before="120" w:after="120"/>
              <w:rPr>
                <w:rFonts w:asciiTheme="minorHAnsi" w:hAnsiTheme="minorHAnsi" w:cstheme="minorHAnsi"/>
              </w:rPr>
            </w:pPr>
            <w:r w:rsidRPr="006D02B3">
              <w:rPr>
                <w:rFonts w:asciiTheme="minorHAnsi" w:hAnsiTheme="minorHAnsi" w:cstheme="minorHAnsi"/>
                <w:noProof/>
              </w:rPr>
              <w:drawing>
                <wp:inline distT="0" distB="0" distL="0" distR="0" wp14:anchorId="37C11823" wp14:editId="05C7D846">
                  <wp:extent cx="5349240" cy="185991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9240" cy="1859915"/>
                          </a:xfrm>
                          <a:prstGeom prst="rect">
                            <a:avLst/>
                          </a:prstGeom>
                        </pic:spPr>
                      </pic:pic>
                    </a:graphicData>
                  </a:graphic>
                </wp:inline>
              </w:drawing>
            </w:r>
          </w:p>
        </w:tc>
      </w:tr>
      <w:tr w:rsidR="004F25D6" w:rsidRPr="006D02B3" w14:paraId="200281B6" w14:textId="77777777" w:rsidTr="00091365">
        <w:tc>
          <w:tcPr>
            <w:tcW w:w="1620" w:type="dxa"/>
          </w:tcPr>
          <w:p w14:paraId="5A554DC5" w14:textId="6EBEB5EB" w:rsidR="004F25D6" w:rsidRPr="006D02B3" w:rsidRDefault="004F25D6" w:rsidP="00AB0BEA">
            <w:pPr>
              <w:spacing w:before="120" w:after="120"/>
              <w:rPr>
                <w:rFonts w:asciiTheme="minorHAnsi" w:hAnsiTheme="minorHAnsi" w:cstheme="minorHAnsi"/>
              </w:rPr>
            </w:pPr>
            <w:r w:rsidRPr="006D02B3">
              <w:rPr>
                <w:rFonts w:asciiTheme="minorHAnsi" w:hAnsiTheme="minorHAnsi" w:cstheme="minorHAnsi"/>
              </w:rPr>
              <w:lastRenderedPageBreak/>
              <w:t xml:space="preserve">Requisition lines that have a </w:t>
            </w:r>
            <w:r w:rsidRPr="006D02B3">
              <w:rPr>
                <w:rFonts w:asciiTheme="minorHAnsi" w:hAnsiTheme="minorHAnsi" w:cstheme="minorHAnsi"/>
                <w:b/>
              </w:rPr>
              <w:t>Stg Status</w:t>
            </w:r>
            <w:r w:rsidRPr="006D02B3">
              <w:rPr>
                <w:rFonts w:asciiTheme="minorHAnsi" w:hAnsiTheme="minorHAnsi" w:cstheme="minorHAnsi"/>
              </w:rPr>
              <w:t xml:space="preserve"> of </w:t>
            </w:r>
            <w:r w:rsidRPr="006D02B3">
              <w:rPr>
                <w:rFonts w:asciiTheme="minorHAnsi" w:hAnsiTheme="minorHAnsi" w:cstheme="minorHAnsi"/>
                <w:b/>
              </w:rPr>
              <w:t>Error Recycle</w:t>
            </w:r>
            <w:r w:rsidRPr="006D02B3">
              <w:rPr>
                <w:rFonts w:asciiTheme="minorHAnsi" w:hAnsiTheme="minorHAnsi" w:cstheme="minorHAnsi"/>
              </w:rPr>
              <w:t xml:space="preserve"> will be picked up during the next batch process and sourced to a new PO. </w:t>
            </w:r>
          </w:p>
        </w:tc>
        <w:tc>
          <w:tcPr>
            <w:tcW w:w="8640" w:type="dxa"/>
            <w:gridSpan w:val="2"/>
          </w:tcPr>
          <w:p w14:paraId="159569A4" w14:textId="1A3D615D" w:rsidR="004F25D6" w:rsidRPr="006D02B3" w:rsidRDefault="00AB0BEA" w:rsidP="00AB0BEA">
            <w:pPr>
              <w:spacing w:before="120" w:after="120"/>
              <w:rPr>
                <w:rFonts w:asciiTheme="minorHAnsi" w:hAnsiTheme="minorHAnsi" w:cstheme="minorHAnsi"/>
              </w:rPr>
            </w:pPr>
            <w:r w:rsidRPr="006D02B3">
              <w:rPr>
                <w:rFonts w:asciiTheme="minorHAnsi" w:hAnsiTheme="minorHAnsi" w:cstheme="minorHAnsi"/>
                <w:noProof/>
              </w:rPr>
              <w:drawing>
                <wp:inline distT="0" distB="0" distL="0" distR="0" wp14:anchorId="3FCCF6AA" wp14:editId="351FB558">
                  <wp:extent cx="5349240" cy="281051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9240" cy="2810510"/>
                          </a:xfrm>
                          <a:prstGeom prst="rect">
                            <a:avLst/>
                          </a:prstGeom>
                        </pic:spPr>
                      </pic:pic>
                    </a:graphicData>
                  </a:graphic>
                </wp:inline>
              </w:drawing>
            </w:r>
          </w:p>
        </w:tc>
      </w:tr>
      <w:tr w:rsidR="00AB0BEA" w:rsidRPr="006D02B3" w14:paraId="4B54D279" w14:textId="77777777" w:rsidTr="001C334E">
        <w:tc>
          <w:tcPr>
            <w:tcW w:w="10260" w:type="dxa"/>
            <w:gridSpan w:val="3"/>
          </w:tcPr>
          <w:p w14:paraId="23714445" w14:textId="583BF453" w:rsidR="00AB0BEA" w:rsidRPr="006D02B3" w:rsidRDefault="00AB0BEA" w:rsidP="00AB0BEA">
            <w:pPr>
              <w:spacing w:before="120" w:after="120"/>
              <w:rPr>
                <w:rFonts w:asciiTheme="minorHAnsi" w:hAnsiTheme="minorHAnsi" w:cstheme="minorHAnsi"/>
              </w:rPr>
            </w:pPr>
            <w:r w:rsidRPr="006D02B3">
              <w:rPr>
                <w:rFonts w:asciiTheme="minorHAnsi" w:hAnsiTheme="minorHAnsi" w:cstheme="minorHAnsi"/>
                <w:b/>
              </w:rPr>
              <w:t>N</w:t>
            </w:r>
            <w:r w:rsidR="001B5E70" w:rsidRPr="006D02B3">
              <w:rPr>
                <w:rFonts w:asciiTheme="minorHAnsi" w:hAnsiTheme="minorHAnsi" w:cstheme="minorHAnsi"/>
                <w:b/>
              </w:rPr>
              <w:t>OTE</w:t>
            </w:r>
            <w:r w:rsidRPr="006D02B3">
              <w:rPr>
                <w:rFonts w:asciiTheme="minorHAnsi" w:hAnsiTheme="minorHAnsi" w:cstheme="minorHAnsi"/>
                <w:b/>
              </w:rPr>
              <w:t xml:space="preserve">: </w:t>
            </w:r>
            <w:r w:rsidRPr="006D02B3">
              <w:rPr>
                <w:rFonts w:asciiTheme="minorHAnsi" w:hAnsiTheme="minorHAnsi" w:cstheme="minorHAnsi"/>
              </w:rPr>
              <w:t>If there were other Requisition lines on the same Requisition that had already sourced to a PO, the Requisition lines that are recycled will not be added to the original PO.</w:t>
            </w:r>
          </w:p>
        </w:tc>
      </w:tr>
      <w:tr w:rsidR="00AB0BEA" w:rsidRPr="006D02B3" w14:paraId="7765F431" w14:textId="77777777" w:rsidTr="00AB0BEA">
        <w:tc>
          <w:tcPr>
            <w:tcW w:w="10260" w:type="dxa"/>
            <w:gridSpan w:val="3"/>
            <w:shd w:val="clear" w:color="auto" w:fill="F2F2F2" w:themeFill="background1" w:themeFillShade="F2"/>
          </w:tcPr>
          <w:p w14:paraId="6702F460" w14:textId="4839F4A6" w:rsidR="00AB0BEA" w:rsidRPr="006D02B3" w:rsidRDefault="00AB0BEA" w:rsidP="00AB0BEA">
            <w:pPr>
              <w:spacing w:before="120" w:after="120"/>
              <w:jc w:val="center"/>
              <w:rPr>
                <w:rFonts w:asciiTheme="minorHAnsi" w:hAnsiTheme="minorHAnsi" w:cstheme="minorHAnsi"/>
                <w:b/>
              </w:rPr>
            </w:pPr>
            <w:r w:rsidRPr="006D02B3">
              <w:rPr>
                <w:rFonts w:asciiTheme="minorHAnsi" w:eastAsia="Calibri" w:hAnsiTheme="minorHAnsi" w:cstheme="minorHAnsi"/>
                <w:b/>
                <w:color w:val="000000"/>
              </w:rPr>
              <w:t>Contract Errors</w:t>
            </w:r>
          </w:p>
        </w:tc>
      </w:tr>
      <w:tr w:rsidR="00AB0BEA" w:rsidRPr="006D02B3" w14:paraId="64E5B69C" w14:textId="77777777" w:rsidTr="000F3EA8">
        <w:tc>
          <w:tcPr>
            <w:tcW w:w="10260" w:type="dxa"/>
            <w:gridSpan w:val="3"/>
          </w:tcPr>
          <w:p w14:paraId="267B57D8" w14:textId="5B16190E" w:rsidR="00EC311B" w:rsidRPr="006D02B3" w:rsidRDefault="00AB0BEA" w:rsidP="00985950">
            <w:pPr>
              <w:spacing w:before="120" w:after="120"/>
              <w:rPr>
                <w:rFonts w:asciiTheme="minorHAnsi" w:eastAsia="Calibri" w:hAnsiTheme="minorHAnsi" w:cstheme="minorHAnsi"/>
                <w:color w:val="000000"/>
                <w:u w:val="single"/>
              </w:rPr>
            </w:pPr>
            <w:r w:rsidRPr="006D02B3">
              <w:rPr>
                <w:rFonts w:asciiTheme="minorHAnsi" w:hAnsiTheme="minorHAnsi" w:cstheme="minorHAnsi"/>
              </w:rPr>
              <w:br w:type="page"/>
            </w:r>
            <w:r w:rsidR="00985950" w:rsidRPr="006D02B3">
              <w:rPr>
                <w:rFonts w:asciiTheme="minorHAnsi" w:hAnsiTheme="minorHAnsi" w:cstheme="minorHAnsi"/>
                <w:b/>
                <w:u w:val="single"/>
              </w:rPr>
              <w:t xml:space="preserve"> </w:t>
            </w:r>
            <w:r w:rsidR="00EC311B" w:rsidRPr="006D02B3">
              <w:rPr>
                <w:rFonts w:asciiTheme="minorHAnsi" w:hAnsiTheme="minorHAnsi" w:cstheme="minorHAnsi"/>
                <w:b/>
                <w:u w:val="single"/>
              </w:rPr>
              <w:t>N</w:t>
            </w:r>
            <w:r w:rsidR="001B5E70" w:rsidRPr="006D02B3">
              <w:rPr>
                <w:rFonts w:asciiTheme="minorHAnsi" w:hAnsiTheme="minorHAnsi" w:cstheme="minorHAnsi"/>
                <w:b/>
                <w:u w:val="single"/>
              </w:rPr>
              <w:t>OTE</w:t>
            </w:r>
            <w:r w:rsidR="00EC311B" w:rsidRPr="006D02B3">
              <w:rPr>
                <w:rFonts w:asciiTheme="minorHAnsi" w:hAnsiTheme="minorHAnsi" w:cstheme="minorHAnsi"/>
                <w:b/>
                <w:u w:val="single"/>
              </w:rPr>
              <w:t xml:space="preserve">: </w:t>
            </w:r>
            <w:r w:rsidR="00EC311B" w:rsidRPr="006D02B3">
              <w:rPr>
                <w:rFonts w:asciiTheme="minorHAnsi" w:hAnsiTheme="minorHAnsi" w:cstheme="minorHAnsi"/>
                <w:u w:val="single"/>
              </w:rPr>
              <w:t>An agency will need to contact the Office of Procurement and Contracts to make updates</w:t>
            </w:r>
            <w:r w:rsidR="00EC311B" w:rsidRPr="006D02B3">
              <w:rPr>
                <w:rFonts w:asciiTheme="minorHAnsi" w:hAnsiTheme="minorHAnsi" w:cstheme="minorHAnsi"/>
                <w:u w:val="single"/>
              </w:rPr>
              <w:t xml:space="preserve"> or corrections</w:t>
            </w:r>
            <w:r w:rsidR="00EC311B" w:rsidRPr="006D02B3">
              <w:rPr>
                <w:rFonts w:asciiTheme="minorHAnsi" w:hAnsiTheme="minorHAnsi" w:cstheme="minorHAnsi"/>
                <w:u w:val="single"/>
              </w:rPr>
              <w:t xml:space="preserve"> to any EXISTING contract in SMART. Including, those that are agency specific.</w:t>
            </w:r>
          </w:p>
        </w:tc>
      </w:tr>
      <w:tr w:rsidR="004F25D6" w:rsidRPr="006D02B3" w14:paraId="67FE3BC7" w14:textId="77777777" w:rsidTr="00091365">
        <w:tc>
          <w:tcPr>
            <w:tcW w:w="1620" w:type="dxa"/>
          </w:tcPr>
          <w:p w14:paraId="483AC9B2" w14:textId="3C018C4A" w:rsidR="004F25D6" w:rsidRPr="006D02B3" w:rsidRDefault="00346311" w:rsidP="00B55390">
            <w:pPr>
              <w:spacing w:before="120"/>
              <w:rPr>
                <w:rFonts w:asciiTheme="minorHAnsi" w:hAnsiTheme="minorHAnsi" w:cstheme="minorHAnsi"/>
              </w:rPr>
            </w:pPr>
            <w:r w:rsidRPr="006D02B3">
              <w:rPr>
                <w:rFonts w:asciiTheme="minorHAnsi" w:hAnsiTheme="minorHAnsi" w:cstheme="minorHAnsi"/>
              </w:rPr>
              <w:t>The</w:t>
            </w:r>
            <w:r w:rsidR="004F25D6" w:rsidRPr="006D02B3">
              <w:rPr>
                <w:rFonts w:asciiTheme="minorHAnsi" w:hAnsiTheme="minorHAnsi" w:cstheme="minorHAnsi"/>
              </w:rPr>
              <w:t xml:space="preserve"> Buyer will need to identify which contract is involved</w:t>
            </w:r>
            <w:r w:rsidRPr="006D02B3">
              <w:rPr>
                <w:rFonts w:asciiTheme="minorHAnsi" w:hAnsiTheme="minorHAnsi" w:cstheme="minorHAnsi"/>
              </w:rPr>
              <w:t xml:space="preserve"> on the </w:t>
            </w:r>
            <w:r w:rsidRPr="006D02B3">
              <w:rPr>
                <w:rFonts w:asciiTheme="minorHAnsi" w:hAnsiTheme="minorHAnsi" w:cstheme="minorHAnsi"/>
                <w:b/>
              </w:rPr>
              <w:t>Sourcing Details</w:t>
            </w:r>
            <w:r w:rsidRPr="006D02B3">
              <w:rPr>
                <w:rFonts w:asciiTheme="minorHAnsi" w:hAnsiTheme="minorHAnsi" w:cstheme="minorHAnsi"/>
              </w:rPr>
              <w:t xml:space="preserve"> page</w:t>
            </w:r>
            <w:r w:rsidR="00B55390" w:rsidRPr="006D02B3">
              <w:rPr>
                <w:rFonts w:asciiTheme="minorHAnsi" w:hAnsiTheme="minorHAnsi" w:cstheme="minorHAnsi"/>
              </w:rPr>
              <w:t xml:space="preserve"> above the </w:t>
            </w:r>
            <w:r w:rsidR="00B55390" w:rsidRPr="006D02B3">
              <w:rPr>
                <w:rFonts w:asciiTheme="minorHAnsi" w:hAnsiTheme="minorHAnsi" w:cstheme="minorHAnsi"/>
                <w:b/>
              </w:rPr>
              <w:t>PO ID</w:t>
            </w:r>
            <w:r w:rsidRPr="006D02B3">
              <w:rPr>
                <w:rFonts w:asciiTheme="minorHAnsi" w:hAnsiTheme="minorHAnsi" w:cstheme="minorHAnsi"/>
              </w:rPr>
              <w:t>.</w:t>
            </w:r>
          </w:p>
        </w:tc>
        <w:tc>
          <w:tcPr>
            <w:tcW w:w="8640" w:type="dxa"/>
            <w:gridSpan w:val="2"/>
          </w:tcPr>
          <w:p w14:paraId="12587E9E" w14:textId="76006D40" w:rsidR="004F25D6" w:rsidRPr="006D02B3" w:rsidRDefault="00B55390" w:rsidP="00B55390">
            <w:pPr>
              <w:spacing w:before="120" w:after="120"/>
              <w:rPr>
                <w:rFonts w:asciiTheme="minorHAnsi" w:hAnsiTheme="minorHAnsi" w:cstheme="minorHAnsi"/>
              </w:rPr>
            </w:pPr>
            <w:r w:rsidRPr="006D02B3">
              <w:rPr>
                <w:rFonts w:asciiTheme="minorHAnsi" w:hAnsiTheme="minorHAnsi" w:cstheme="minorHAnsi"/>
                <w:noProof/>
              </w:rPr>
              <w:drawing>
                <wp:inline distT="0" distB="0" distL="0" distR="0" wp14:anchorId="096C2E48" wp14:editId="163847B7">
                  <wp:extent cx="5349240" cy="27774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9240" cy="2777490"/>
                          </a:xfrm>
                          <a:prstGeom prst="rect">
                            <a:avLst/>
                          </a:prstGeom>
                        </pic:spPr>
                      </pic:pic>
                    </a:graphicData>
                  </a:graphic>
                </wp:inline>
              </w:drawing>
            </w:r>
          </w:p>
        </w:tc>
      </w:tr>
      <w:tr w:rsidR="004F25D6" w:rsidRPr="006D02B3" w14:paraId="65D8163F" w14:textId="77777777" w:rsidTr="00091365">
        <w:tc>
          <w:tcPr>
            <w:tcW w:w="1620" w:type="dxa"/>
          </w:tcPr>
          <w:p w14:paraId="5B7424E5" w14:textId="73DC08FB" w:rsidR="004F25D6" w:rsidRPr="006D02B3" w:rsidRDefault="005836F2" w:rsidP="005836F2">
            <w:pPr>
              <w:spacing w:before="120"/>
              <w:rPr>
                <w:rFonts w:asciiTheme="minorHAnsi" w:hAnsiTheme="minorHAnsi" w:cstheme="minorHAnsi"/>
              </w:rPr>
            </w:pPr>
            <w:r w:rsidRPr="006D02B3">
              <w:rPr>
                <w:rFonts w:asciiTheme="minorHAnsi" w:hAnsiTheme="minorHAnsi" w:cstheme="minorHAnsi"/>
              </w:rPr>
              <w:lastRenderedPageBreak/>
              <w:t xml:space="preserve">Once the contract involved has been </w:t>
            </w:r>
            <w:r w:rsidR="00C07885" w:rsidRPr="006D02B3">
              <w:rPr>
                <w:rFonts w:asciiTheme="minorHAnsi" w:hAnsiTheme="minorHAnsi" w:cstheme="minorHAnsi"/>
              </w:rPr>
              <w:t>identified</w:t>
            </w:r>
            <w:r w:rsidRPr="006D02B3">
              <w:rPr>
                <w:rFonts w:asciiTheme="minorHAnsi" w:hAnsiTheme="minorHAnsi" w:cstheme="minorHAnsi"/>
              </w:rPr>
              <w:t>, c</w:t>
            </w:r>
            <w:r w:rsidR="004F25D6" w:rsidRPr="006D02B3">
              <w:rPr>
                <w:rFonts w:asciiTheme="minorHAnsi" w:hAnsiTheme="minorHAnsi" w:cstheme="minorHAnsi"/>
              </w:rPr>
              <w:t xml:space="preserve">hange the </w:t>
            </w:r>
            <w:r w:rsidR="004F25D6" w:rsidRPr="006D02B3">
              <w:rPr>
                <w:rFonts w:asciiTheme="minorHAnsi" w:hAnsiTheme="minorHAnsi" w:cstheme="minorHAnsi"/>
                <w:b/>
              </w:rPr>
              <w:t>Stage Status</w:t>
            </w:r>
            <w:r w:rsidR="004F25D6" w:rsidRPr="006D02B3">
              <w:rPr>
                <w:rFonts w:asciiTheme="minorHAnsi" w:hAnsiTheme="minorHAnsi" w:cstheme="minorHAnsi"/>
              </w:rPr>
              <w:t xml:space="preserve"> to </w:t>
            </w:r>
            <w:r w:rsidR="004F25D6" w:rsidRPr="006D02B3">
              <w:rPr>
                <w:rFonts w:asciiTheme="minorHAnsi" w:hAnsiTheme="minorHAnsi" w:cstheme="minorHAnsi"/>
                <w:b/>
              </w:rPr>
              <w:t>Reset Req and Purge</w:t>
            </w:r>
            <w:r w:rsidR="004F25D6" w:rsidRPr="006D02B3">
              <w:rPr>
                <w:rFonts w:asciiTheme="minorHAnsi" w:hAnsiTheme="minorHAnsi" w:cstheme="minorHAnsi"/>
              </w:rPr>
              <w:t xml:space="preserve"> and select </w:t>
            </w:r>
            <w:r w:rsidR="004F25D6" w:rsidRPr="006D02B3">
              <w:rPr>
                <w:rFonts w:asciiTheme="minorHAnsi" w:hAnsiTheme="minorHAnsi" w:cstheme="minorHAnsi"/>
                <w:b/>
              </w:rPr>
              <w:t>Save</w:t>
            </w:r>
            <w:r w:rsidRPr="006D02B3">
              <w:rPr>
                <w:rFonts w:asciiTheme="minorHAnsi" w:hAnsiTheme="minorHAnsi" w:cstheme="minorHAnsi"/>
                <w:b/>
              </w:rPr>
              <w:t>.</w:t>
            </w:r>
          </w:p>
        </w:tc>
        <w:tc>
          <w:tcPr>
            <w:tcW w:w="8640" w:type="dxa"/>
            <w:gridSpan w:val="2"/>
          </w:tcPr>
          <w:p w14:paraId="11B84913" w14:textId="1089E4F8" w:rsidR="004F25D6" w:rsidRPr="006D02B3" w:rsidRDefault="005836F2" w:rsidP="005836F2">
            <w:pPr>
              <w:spacing w:before="120" w:after="120"/>
              <w:rPr>
                <w:rFonts w:asciiTheme="minorHAnsi" w:hAnsiTheme="minorHAnsi" w:cstheme="minorHAnsi"/>
              </w:rPr>
            </w:pPr>
            <w:r w:rsidRPr="006D02B3">
              <w:rPr>
                <w:rFonts w:asciiTheme="minorHAnsi" w:hAnsiTheme="minorHAnsi" w:cstheme="minorHAnsi"/>
                <w:noProof/>
              </w:rPr>
              <w:drawing>
                <wp:inline distT="0" distB="0" distL="0" distR="0" wp14:anchorId="1521BCA9" wp14:editId="4A4F6C92">
                  <wp:extent cx="5349240" cy="27965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49240" cy="2796540"/>
                          </a:xfrm>
                          <a:prstGeom prst="rect">
                            <a:avLst/>
                          </a:prstGeom>
                        </pic:spPr>
                      </pic:pic>
                    </a:graphicData>
                  </a:graphic>
                </wp:inline>
              </w:drawing>
            </w:r>
          </w:p>
        </w:tc>
      </w:tr>
      <w:tr w:rsidR="00C07885" w:rsidRPr="006D02B3" w14:paraId="57631805" w14:textId="77777777" w:rsidTr="00194B22">
        <w:tc>
          <w:tcPr>
            <w:tcW w:w="10260" w:type="dxa"/>
            <w:gridSpan w:val="3"/>
          </w:tcPr>
          <w:p w14:paraId="3FB554C2" w14:textId="266E8B14" w:rsidR="00C07885" w:rsidRPr="006D02B3" w:rsidRDefault="006D02B3" w:rsidP="00C07885">
            <w:pPr>
              <w:spacing w:before="120"/>
              <w:rPr>
                <w:rFonts w:asciiTheme="minorHAnsi" w:hAnsiTheme="minorHAnsi" w:cstheme="minorHAnsi"/>
              </w:rPr>
            </w:pPr>
            <w:r w:rsidRPr="006D02B3">
              <w:rPr>
                <w:rFonts w:asciiTheme="minorHAnsi" w:hAnsiTheme="minorHAnsi" w:cstheme="minorHAnsi"/>
                <w:b/>
              </w:rPr>
              <w:t>NOTE</w:t>
            </w:r>
            <w:r w:rsidR="00C07885" w:rsidRPr="006D02B3">
              <w:rPr>
                <w:rFonts w:asciiTheme="minorHAnsi" w:hAnsiTheme="minorHAnsi" w:cstheme="minorHAnsi"/>
                <w:b/>
              </w:rPr>
              <w:t xml:space="preserve">: </w:t>
            </w:r>
            <w:r w:rsidR="00C07885" w:rsidRPr="006D02B3">
              <w:rPr>
                <w:rFonts w:asciiTheme="minorHAnsi" w:hAnsiTheme="minorHAnsi" w:cstheme="minorHAnsi"/>
              </w:rPr>
              <w:t xml:space="preserve"> The contract involved cannot be accessed until the requisition associated to it that is in error on the Sourcing Workbench has been purged. Until that happens the PO is lockdown.</w:t>
            </w:r>
          </w:p>
          <w:p w14:paraId="42E6E34A" w14:textId="568B6C48" w:rsidR="00C07885" w:rsidRPr="006D02B3" w:rsidRDefault="00C07885" w:rsidP="00C07885">
            <w:pPr>
              <w:jc w:val="center"/>
              <w:rPr>
                <w:rFonts w:asciiTheme="minorHAnsi" w:hAnsiTheme="minorHAnsi" w:cstheme="minorHAnsi"/>
              </w:rPr>
            </w:pPr>
            <w:r w:rsidRPr="006D02B3">
              <w:rPr>
                <w:rFonts w:asciiTheme="minorHAnsi" w:hAnsiTheme="minorHAnsi" w:cstheme="minorHAnsi"/>
                <w:noProof/>
              </w:rPr>
              <w:drawing>
                <wp:inline distT="0" distB="0" distL="0" distR="0" wp14:anchorId="3DC5E8C3" wp14:editId="6C7F5C2D">
                  <wp:extent cx="3114286" cy="1114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14286" cy="1114286"/>
                          </a:xfrm>
                          <a:prstGeom prst="rect">
                            <a:avLst/>
                          </a:prstGeom>
                        </pic:spPr>
                      </pic:pic>
                    </a:graphicData>
                  </a:graphic>
                </wp:inline>
              </w:drawing>
            </w:r>
          </w:p>
          <w:p w14:paraId="2EAA53F1" w14:textId="116EBF3B" w:rsidR="00C07885" w:rsidRPr="006D02B3" w:rsidRDefault="00C07885" w:rsidP="00820124">
            <w:pPr>
              <w:rPr>
                <w:rFonts w:asciiTheme="minorHAnsi" w:hAnsiTheme="minorHAnsi" w:cstheme="minorHAnsi"/>
              </w:rPr>
            </w:pPr>
          </w:p>
        </w:tc>
      </w:tr>
      <w:tr w:rsidR="00C07885" w:rsidRPr="006D02B3" w14:paraId="0492D7FA" w14:textId="77777777" w:rsidTr="00091365">
        <w:tc>
          <w:tcPr>
            <w:tcW w:w="1620" w:type="dxa"/>
          </w:tcPr>
          <w:p w14:paraId="235214AF" w14:textId="3F3B623C" w:rsidR="00C07885" w:rsidRPr="006D02B3" w:rsidRDefault="00C07885" w:rsidP="00C07885">
            <w:pPr>
              <w:rPr>
                <w:rFonts w:asciiTheme="minorHAnsi" w:hAnsiTheme="minorHAnsi" w:cstheme="minorHAnsi"/>
              </w:rPr>
            </w:pPr>
            <w:r w:rsidRPr="006D02B3">
              <w:rPr>
                <w:rFonts w:asciiTheme="minorHAnsi" w:hAnsiTheme="minorHAnsi" w:cstheme="minorHAnsi"/>
                <w:b/>
              </w:rPr>
              <w:t>SMART Security Role</w:t>
            </w:r>
          </w:p>
        </w:tc>
        <w:tc>
          <w:tcPr>
            <w:tcW w:w="8640" w:type="dxa"/>
            <w:gridSpan w:val="2"/>
          </w:tcPr>
          <w:p w14:paraId="1EF05252" w14:textId="269664BD" w:rsidR="00C07885" w:rsidRPr="006D02B3" w:rsidRDefault="00C95900" w:rsidP="00C07885">
            <w:pPr>
              <w:spacing w:after="100" w:afterAutospacing="1"/>
              <w:rPr>
                <w:rFonts w:asciiTheme="minorHAnsi" w:hAnsiTheme="minorHAnsi" w:cstheme="minorHAnsi"/>
              </w:rPr>
            </w:pPr>
            <w:r w:rsidRPr="006D02B3">
              <w:rPr>
                <w:rFonts w:asciiTheme="minorHAnsi" w:eastAsia="Calibri" w:hAnsiTheme="minorHAnsi" w:cstheme="minorHAnsi"/>
                <w:color w:val="000000"/>
              </w:rPr>
              <w:t>Agency Contract Processor</w:t>
            </w:r>
          </w:p>
        </w:tc>
      </w:tr>
      <w:tr w:rsidR="00C07885" w:rsidRPr="006D02B3" w14:paraId="58DB2D0E" w14:textId="77777777" w:rsidTr="005D0A8D">
        <w:tc>
          <w:tcPr>
            <w:tcW w:w="10260" w:type="dxa"/>
            <w:gridSpan w:val="3"/>
          </w:tcPr>
          <w:p w14:paraId="73E021D9" w14:textId="1EF7470D" w:rsidR="00C07885" w:rsidRPr="006D02B3" w:rsidRDefault="00C07885" w:rsidP="00C07885">
            <w:pPr>
              <w:spacing w:before="120" w:after="120"/>
              <w:rPr>
                <w:rFonts w:asciiTheme="minorHAnsi" w:eastAsia="Calibri" w:hAnsiTheme="minorHAnsi" w:cstheme="minorHAnsi"/>
                <w:color w:val="000000"/>
              </w:rPr>
            </w:pPr>
            <w:r w:rsidRPr="006D02B3">
              <w:rPr>
                <w:rFonts w:asciiTheme="minorHAnsi" w:eastAsia="Calibri" w:hAnsiTheme="minorHAnsi" w:cstheme="minorHAnsi"/>
                <w:color w:val="000000"/>
              </w:rPr>
              <w:t xml:space="preserve">Fluid Navigation: </w:t>
            </w:r>
            <w:r w:rsidR="004B07F3" w:rsidRPr="006D02B3">
              <w:rPr>
                <w:rFonts w:asciiTheme="minorHAnsi" w:eastAsia="Calibri" w:hAnsiTheme="minorHAnsi" w:cstheme="minorHAnsi"/>
                <w:color w:val="000000"/>
              </w:rPr>
              <w:t>Contracts &amp; Strategic Sourcing</w:t>
            </w:r>
            <w:r w:rsidRPr="006D02B3">
              <w:rPr>
                <w:rFonts w:asciiTheme="minorHAnsi" w:eastAsia="Calibri" w:hAnsiTheme="minorHAnsi" w:cstheme="minorHAnsi"/>
                <w:color w:val="000000"/>
              </w:rPr>
              <w:t xml:space="preserve"> &gt; </w:t>
            </w:r>
            <w:r w:rsidR="004B07F3" w:rsidRPr="006D02B3">
              <w:rPr>
                <w:rFonts w:asciiTheme="minorHAnsi" w:eastAsia="Calibri" w:hAnsiTheme="minorHAnsi" w:cstheme="minorHAnsi"/>
                <w:color w:val="000000"/>
              </w:rPr>
              <w:t>Supplier Contracts</w:t>
            </w:r>
            <w:r w:rsidRPr="006D02B3">
              <w:rPr>
                <w:rFonts w:asciiTheme="minorHAnsi" w:eastAsia="Calibri" w:hAnsiTheme="minorHAnsi" w:cstheme="minorHAnsi"/>
                <w:color w:val="000000"/>
              </w:rPr>
              <w:t xml:space="preserve"> &gt; </w:t>
            </w:r>
            <w:r w:rsidR="004B07F3" w:rsidRPr="006D02B3">
              <w:rPr>
                <w:rFonts w:asciiTheme="minorHAnsi" w:eastAsia="Calibri" w:hAnsiTheme="minorHAnsi" w:cstheme="minorHAnsi"/>
                <w:color w:val="000000"/>
              </w:rPr>
              <w:t xml:space="preserve">Supplier Contracts </w:t>
            </w:r>
            <w:r w:rsidRPr="006D02B3">
              <w:rPr>
                <w:rFonts w:asciiTheme="minorHAnsi" w:eastAsia="Calibri" w:hAnsiTheme="minorHAnsi" w:cstheme="minorHAnsi"/>
                <w:color w:val="000000"/>
              </w:rPr>
              <w:t xml:space="preserve">&gt; </w:t>
            </w:r>
            <w:r w:rsidR="004B07F3" w:rsidRPr="006D02B3">
              <w:rPr>
                <w:rFonts w:asciiTheme="minorHAnsi" w:eastAsia="Calibri" w:hAnsiTheme="minorHAnsi" w:cstheme="minorHAnsi"/>
                <w:color w:val="000000"/>
              </w:rPr>
              <w:t>Contract Entry &gt; Find an Existing Value</w:t>
            </w:r>
          </w:p>
          <w:p w14:paraId="5F9E5978" w14:textId="04783510" w:rsidR="00C07885" w:rsidRPr="006D02B3" w:rsidRDefault="00C07885" w:rsidP="00C07885">
            <w:pPr>
              <w:spacing w:after="100" w:afterAutospacing="1"/>
              <w:rPr>
                <w:rFonts w:asciiTheme="minorHAnsi" w:hAnsiTheme="minorHAnsi" w:cstheme="minorHAnsi"/>
              </w:rPr>
            </w:pPr>
            <w:r w:rsidRPr="006D02B3">
              <w:rPr>
                <w:rFonts w:asciiTheme="minorHAnsi" w:eastAsia="Calibri" w:hAnsiTheme="minorHAnsi" w:cstheme="minorHAnsi"/>
                <w:color w:val="000000"/>
              </w:rPr>
              <w:t xml:space="preserve">Classic Navigation: </w:t>
            </w:r>
            <w:proofErr w:type="spellStart"/>
            <w:r w:rsidRPr="006D02B3">
              <w:rPr>
                <w:rFonts w:asciiTheme="minorHAnsi" w:eastAsia="Calibri" w:hAnsiTheme="minorHAnsi" w:cstheme="minorHAnsi"/>
                <w:color w:val="000000"/>
              </w:rPr>
              <w:t>NavBar</w:t>
            </w:r>
            <w:proofErr w:type="spellEnd"/>
            <w:r w:rsidRPr="006D02B3">
              <w:rPr>
                <w:rFonts w:asciiTheme="minorHAnsi" w:eastAsia="Calibri" w:hAnsiTheme="minorHAnsi" w:cstheme="minorHAnsi"/>
                <w:color w:val="000000"/>
              </w:rPr>
              <w:t xml:space="preserve"> &gt; Navigator &gt; </w:t>
            </w:r>
            <w:r w:rsidR="004B07F3" w:rsidRPr="006D02B3">
              <w:rPr>
                <w:rFonts w:asciiTheme="minorHAnsi" w:eastAsia="Calibri" w:hAnsiTheme="minorHAnsi" w:cstheme="minorHAnsi"/>
                <w:color w:val="000000"/>
              </w:rPr>
              <w:t>Supplier Contracts</w:t>
            </w:r>
            <w:r w:rsidRPr="006D02B3">
              <w:rPr>
                <w:rFonts w:asciiTheme="minorHAnsi" w:eastAsia="Calibri" w:hAnsiTheme="minorHAnsi" w:cstheme="minorHAnsi"/>
                <w:color w:val="000000"/>
              </w:rPr>
              <w:t xml:space="preserve"> &gt; </w:t>
            </w:r>
            <w:r w:rsidR="004B07F3" w:rsidRPr="006D02B3">
              <w:rPr>
                <w:rFonts w:asciiTheme="minorHAnsi" w:eastAsia="Calibri" w:hAnsiTheme="minorHAnsi" w:cstheme="minorHAnsi"/>
                <w:color w:val="000000"/>
              </w:rPr>
              <w:t>Create Contracts and Documents</w:t>
            </w:r>
            <w:r w:rsidRPr="006D02B3">
              <w:rPr>
                <w:rFonts w:asciiTheme="minorHAnsi" w:eastAsia="Calibri" w:hAnsiTheme="minorHAnsi" w:cstheme="minorHAnsi"/>
                <w:color w:val="000000"/>
              </w:rPr>
              <w:t xml:space="preserve"> &gt; </w:t>
            </w:r>
            <w:r w:rsidR="004B07F3" w:rsidRPr="006D02B3">
              <w:rPr>
                <w:rFonts w:asciiTheme="minorHAnsi" w:eastAsia="Calibri" w:hAnsiTheme="minorHAnsi" w:cstheme="minorHAnsi"/>
                <w:color w:val="000000"/>
              </w:rPr>
              <w:t>Contract Entry</w:t>
            </w:r>
            <w:r w:rsidRPr="006D02B3">
              <w:rPr>
                <w:rFonts w:asciiTheme="minorHAnsi" w:eastAsia="Calibri" w:hAnsiTheme="minorHAnsi" w:cstheme="minorHAnsi"/>
                <w:color w:val="000000"/>
              </w:rPr>
              <w:t xml:space="preserve"> &gt;</w:t>
            </w:r>
            <w:r w:rsidR="004B07F3" w:rsidRPr="006D02B3">
              <w:rPr>
                <w:rFonts w:asciiTheme="minorHAnsi" w:eastAsia="Calibri" w:hAnsiTheme="minorHAnsi" w:cstheme="minorHAnsi"/>
                <w:color w:val="000000"/>
              </w:rPr>
              <w:t xml:space="preserve"> Find an Existing Value</w:t>
            </w:r>
          </w:p>
        </w:tc>
      </w:tr>
      <w:tr w:rsidR="004F25D6" w:rsidRPr="006D02B3" w14:paraId="1AF0F481" w14:textId="77777777" w:rsidTr="00091365">
        <w:tc>
          <w:tcPr>
            <w:tcW w:w="1620" w:type="dxa"/>
          </w:tcPr>
          <w:p w14:paraId="594272E2" w14:textId="2009ECFE" w:rsidR="004F25D6" w:rsidRPr="006D02B3" w:rsidRDefault="004B07F3" w:rsidP="004B07F3">
            <w:pPr>
              <w:spacing w:before="120"/>
              <w:rPr>
                <w:rFonts w:asciiTheme="minorHAnsi" w:hAnsiTheme="minorHAnsi" w:cstheme="minorHAnsi"/>
              </w:rPr>
            </w:pPr>
            <w:r w:rsidRPr="006D02B3">
              <w:rPr>
                <w:rFonts w:asciiTheme="minorHAnsi" w:hAnsiTheme="minorHAnsi" w:cstheme="minorHAnsi"/>
              </w:rPr>
              <w:lastRenderedPageBreak/>
              <w:t xml:space="preserve">The </w:t>
            </w:r>
            <w:r w:rsidRPr="006D02B3">
              <w:rPr>
                <w:rFonts w:asciiTheme="minorHAnsi" w:hAnsiTheme="minorHAnsi" w:cstheme="minorHAnsi"/>
                <w:b/>
              </w:rPr>
              <w:t>Contract Entry</w:t>
            </w:r>
            <w:r w:rsidRPr="006D02B3">
              <w:rPr>
                <w:rFonts w:asciiTheme="minorHAnsi" w:hAnsiTheme="minorHAnsi" w:cstheme="minorHAnsi"/>
              </w:rPr>
              <w:t xml:space="preserve"> page can allow the Buyer to see the specifics of the contract that require updating. In this case the </w:t>
            </w:r>
            <w:r w:rsidRPr="006D02B3">
              <w:rPr>
                <w:rFonts w:asciiTheme="minorHAnsi" w:hAnsiTheme="minorHAnsi" w:cstheme="minorHAnsi"/>
                <w:b/>
              </w:rPr>
              <w:t>Expire Date</w:t>
            </w:r>
            <w:r w:rsidRPr="006D02B3">
              <w:rPr>
                <w:rFonts w:asciiTheme="minorHAnsi" w:hAnsiTheme="minorHAnsi" w:cstheme="minorHAnsi"/>
              </w:rPr>
              <w:t xml:space="preserve"> has passed.  </w:t>
            </w:r>
          </w:p>
        </w:tc>
        <w:tc>
          <w:tcPr>
            <w:tcW w:w="8640" w:type="dxa"/>
            <w:gridSpan w:val="2"/>
          </w:tcPr>
          <w:p w14:paraId="653E1D25" w14:textId="5124FD6B" w:rsidR="004F25D6" w:rsidRPr="006D02B3" w:rsidRDefault="00EC311B" w:rsidP="00EC311B">
            <w:pPr>
              <w:spacing w:before="120" w:after="120"/>
              <w:rPr>
                <w:rFonts w:asciiTheme="minorHAnsi" w:hAnsiTheme="minorHAnsi" w:cstheme="minorHAnsi"/>
              </w:rPr>
            </w:pPr>
            <w:bookmarkStart w:id="0" w:name="_GoBack"/>
            <w:r w:rsidRPr="006D02B3">
              <w:rPr>
                <w:rFonts w:asciiTheme="minorHAnsi" w:hAnsiTheme="minorHAnsi" w:cstheme="minorHAnsi"/>
                <w:noProof/>
              </w:rPr>
              <w:drawing>
                <wp:inline distT="0" distB="0" distL="0" distR="0" wp14:anchorId="131AC38C" wp14:editId="58ABAF5A">
                  <wp:extent cx="5016082" cy="255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28673" cy="2559107"/>
                          </a:xfrm>
                          <a:prstGeom prst="rect">
                            <a:avLst/>
                          </a:prstGeom>
                        </pic:spPr>
                      </pic:pic>
                    </a:graphicData>
                  </a:graphic>
                </wp:inline>
              </w:drawing>
            </w:r>
            <w:bookmarkEnd w:id="0"/>
          </w:p>
        </w:tc>
      </w:tr>
      <w:tr w:rsidR="00820124" w:rsidRPr="006D02B3" w14:paraId="6E2023D5" w14:textId="77777777" w:rsidTr="00091365">
        <w:tc>
          <w:tcPr>
            <w:tcW w:w="10260" w:type="dxa"/>
            <w:gridSpan w:val="3"/>
          </w:tcPr>
          <w:p w14:paraId="365DFB24" w14:textId="77777777" w:rsidR="00985950" w:rsidRPr="006D02B3" w:rsidRDefault="00985950" w:rsidP="00985950">
            <w:pPr>
              <w:spacing w:before="120" w:after="120"/>
              <w:rPr>
                <w:rFonts w:asciiTheme="minorHAnsi" w:eastAsia="Calibri" w:hAnsiTheme="minorHAnsi" w:cstheme="minorHAnsi"/>
                <w:color w:val="000000"/>
              </w:rPr>
            </w:pPr>
            <w:r w:rsidRPr="006D02B3">
              <w:rPr>
                <w:rFonts w:asciiTheme="minorHAnsi" w:hAnsiTheme="minorHAnsi" w:cstheme="minorHAnsi"/>
              </w:rPr>
              <w:t>R</w:t>
            </w:r>
            <w:r w:rsidRPr="006D02B3">
              <w:rPr>
                <w:rFonts w:asciiTheme="minorHAnsi" w:eastAsia="Calibri" w:hAnsiTheme="minorHAnsi" w:cstheme="minorHAnsi"/>
                <w:color w:val="000000"/>
              </w:rPr>
              <w:t xml:space="preserve">easons way a Requisition could end up on the Sourcing Workbench with a contract error include: </w:t>
            </w:r>
          </w:p>
          <w:p w14:paraId="4E78770F" w14:textId="77777777" w:rsidR="00985950" w:rsidRPr="006D02B3" w:rsidRDefault="00985950" w:rsidP="00985950">
            <w:pPr>
              <w:numPr>
                <w:ilvl w:val="0"/>
                <w:numId w:val="5"/>
              </w:numPr>
              <w:autoSpaceDE w:val="0"/>
              <w:autoSpaceDN w:val="0"/>
              <w:adjustRightInd w:val="0"/>
              <w:spacing w:after="60"/>
              <w:ind w:left="495"/>
              <w:rPr>
                <w:rFonts w:asciiTheme="minorHAnsi" w:eastAsia="Calibri" w:hAnsiTheme="minorHAnsi" w:cstheme="minorHAnsi"/>
                <w:color w:val="000000"/>
              </w:rPr>
            </w:pPr>
            <w:r w:rsidRPr="006D02B3">
              <w:rPr>
                <w:rFonts w:asciiTheme="minorHAnsi" w:eastAsia="Calibri" w:hAnsiTheme="minorHAnsi" w:cstheme="minorHAnsi"/>
                <w:color w:val="000000"/>
              </w:rPr>
              <w:t xml:space="preserve">Contract maximums have already been met </w:t>
            </w:r>
          </w:p>
          <w:p w14:paraId="7E7C5243" w14:textId="77777777" w:rsidR="00985950" w:rsidRPr="006D02B3" w:rsidRDefault="00985950" w:rsidP="00985950">
            <w:pPr>
              <w:numPr>
                <w:ilvl w:val="0"/>
                <w:numId w:val="5"/>
              </w:numPr>
              <w:autoSpaceDE w:val="0"/>
              <w:autoSpaceDN w:val="0"/>
              <w:adjustRightInd w:val="0"/>
              <w:spacing w:after="60"/>
              <w:ind w:left="495"/>
              <w:rPr>
                <w:rFonts w:asciiTheme="minorHAnsi" w:eastAsia="Calibri" w:hAnsiTheme="minorHAnsi" w:cstheme="minorHAnsi"/>
                <w:color w:val="000000"/>
              </w:rPr>
            </w:pPr>
            <w:r w:rsidRPr="006D02B3">
              <w:rPr>
                <w:rFonts w:asciiTheme="minorHAnsi" w:eastAsia="Calibri" w:hAnsiTheme="minorHAnsi" w:cstheme="minorHAnsi"/>
                <w:color w:val="000000"/>
              </w:rPr>
              <w:t xml:space="preserve">Contract is NOT in </w:t>
            </w:r>
            <w:r w:rsidRPr="006D02B3">
              <w:rPr>
                <w:rFonts w:asciiTheme="minorHAnsi" w:eastAsia="Calibri" w:hAnsiTheme="minorHAnsi" w:cstheme="minorHAnsi"/>
              </w:rPr>
              <w:t>Approved</w:t>
            </w:r>
            <w:r w:rsidRPr="006D02B3">
              <w:rPr>
                <w:rFonts w:asciiTheme="minorHAnsi" w:eastAsia="Calibri" w:hAnsiTheme="minorHAnsi" w:cstheme="minorHAnsi"/>
                <w:color w:val="000000"/>
              </w:rPr>
              <w:t xml:space="preserve"> status </w:t>
            </w:r>
          </w:p>
          <w:p w14:paraId="026CD00D" w14:textId="77777777" w:rsidR="00985950" w:rsidRPr="006D02B3" w:rsidRDefault="00985950" w:rsidP="00985950">
            <w:pPr>
              <w:numPr>
                <w:ilvl w:val="0"/>
                <w:numId w:val="5"/>
              </w:numPr>
              <w:autoSpaceDE w:val="0"/>
              <w:autoSpaceDN w:val="0"/>
              <w:adjustRightInd w:val="0"/>
              <w:spacing w:after="60"/>
              <w:ind w:left="495"/>
              <w:rPr>
                <w:rFonts w:asciiTheme="minorHAnsi" w:eastAsia="Calibri" w:hAnsiTheme="minorHAnsi" w:cstheme="minorHAnsi"/>
                <w:color w:val="000000"/>
              </w:rPr>
            </w:pPr>
            <w:r w:rsidRPr="006D02B3">
              <w:rPr>
                <w:rFonts w:asciiTheme="minorHAnsi" w:eastAsia="Calibri" w:hAnsiTheme="minorHAnsi" w:cstheme="minorHAnsi"/>
                <w:color w:val="000000"/>
              </w:rPr>
              <w:t xml:space="preserve">PO Date (date Requisition sourced to PO) is out of range of the contract begin or expire date </w:t>
            </w:r>
          </w:p>
          <w:p w14:paraId="23763201" w14:textId="77777777" w:rsidR="00985950" w:rsidRPr="006D02B3" w:rsidRDefault="00985950" w:rsidP="00985950">
            <w:pPr>
              <w:numPr>
                <w:ilvl w:val="0"/>
                <w:numId w:val="5"/>
              </w:numPr>
              <w:autoSpaceDE w:val="0"/>
              <w:autoSpaceDN w:val="0"/>
              <w:adjustRightInd w:val="0"/>
              <w:spacing w:after="60"/>
              <w:ind w:left="495"/>
              <w:rPr>
                <w:rFonts w:asciiTheme="minorHAnsi" w:eastAsia="Calibri" w:hAnsiTheme="minorHAnsi" w:cstheme="minorHAnsi"/>
                <w:color w:val="000000"/>
              </w:rPr>
            </w:pPr>
            <w:r w:rsidRPr="006D02B3">
              <w:rPr>
                <w:rFonts w:asciiTheme="minorHAnsi" w:eastAsia="Calibri" w:hAnsiTheme="minorHAnsi" w:cstheme="minorHAnsi"/>
                <w:color w:val="000000"/>
              </w:rPr>
              <w:t xml:space="preserve">Requisition Date (date requisition entered in SMART) is out of range of the contract begin or expire date </w:t>
            </w:r>
          </w:p>
          <w:p w14:paraId="08691B73" w14:textId="77777777" w:rsidR="00985950" w:rsidRPr="006D02B3" w:rsidRDefault="00985950" w:rsidP="00985950">
            <w:pPr>
              <w:numPr>
                <w:ilvl w:val="0"/>
                <w:numId w:val="5"/>
              </w:numPr>
              <w:autoSpaceDE w:val="0"/>
              <w:autoSpaceDN w:val="0"/>
              <w:adjustRightInd w:val="0"/>
              <w:spacing w:after="120"/>
              <w:ind w:left="495"/>
              <w:rPr>
                <w:rFonts w:asciiTheme="minorHAnsi" w:eastAsia="Calibri" w:hAnsiTheme="minorHAnsi" w:cstheme="minorHAnsi"/>
                <w:color w:val="000000"/>
              </w:rPr>
            </w:pPr>
            <w:r w:rsidRPr="006D02B3">
              <w:rPr>
                <w:rFonts w:asciiTheme="minorHAnsi" w:eastAsia="Calibri" w:hAnsiTheme="minorHAnsi" w:cstheme="minorHAnsi"/>
                <w:color w:val="000000"/>
              </w:rPr>
              <w:t xml:space="preserve">Supplier on the Requisition does not match the supplier on the contract </w:t>
            </w:r>
          </w:p>
          <w:p w14:paraId="4D772054" w14:textId="24E9BF56" w:rsidR="00820124" w:rsidRPr="006D02B3" w:rsidRDefault="00820124" w:rsidP="00EC311B">
            <w:pPr>
              <w:spacing w:after="100" w:afterAutospacing="1"/>
              <w:rPr>
                <w:rFonts w:asciiTheme="minorHAnsi" w:hAnsiTheme="minorHAnsi" w:cstheme="minorHAnsi"/>
                <w:b/>
              </w:rPr>
            </w:pPr>
          </w:p>
        </w:tc>
      </w:tr>
      <w:tr w:rsidR="00820124" w:rsidRPr="006D02B3" w14:paraId="221CD9D7" w14:textId="77777777" w:rsidTr="00091365">
        <w:tc>
          <w:tcPr>
            <w:tcW w:w="2257" w:type="dxa"/>
            <w:gridSpan w:val="2"/>
          </w:tcPr>
          <w:p w14:paraId="620BA31B" w14:textId="736ED3AA" w:rsidR="00820124" w:rsidRPr="006D02B3" w:rsidRDefault="00820124" w:rsidP="00A1323F">
            <w:pPr>
              <w:spacing w:before="120"/>
              <w:rPr>
                <w:rFonts w:asciiTheme="minorHAnsi" w:hAnsiTheme="minorHAnsi" w:cstheme="minorHAnsi"/>
                <w:b/>
              </w:rPr>
            </w:pPr>
            <w:r w:rsidRPr="006D02B3">
              <w:rPr>
                <w:rFonts w:asciiTheme="minorHAnsi" w:hAnsiTheme="minorHAnsi" w:cstheme="minorHAnsi"/>
                <w:b/>
                <w:bCs/>
              </w:rPr>
              <w:t>Contract maximums have already been met</w:t>
            </w:r>
          </w:p>
        </w:tc>
        <w:tc>
          <w:tcPr>
            <w:tcW w:w="8003" w:type="dxa"/>
          </w:tcPr>
          <w:p w14:paraId="737D1F0B" w14:textId="34469096" w:rsidR="00820124" w:rsidRPr="006D02B3" w:rsidRDefault="00A1323F" w:rsidP="00A1323F">
            <w:pPr>
              <w:spacing w:before="120" w:after="120"/>
              <w:rPr>
                <w:rFonts w:asciiTheme="minorHAnsi" w:hAnsiTheme="minorHAnsi" w:cstheme="minorHAnsi"/>
              </w:rPr>
            </w:pPr>
            <w:r w:rsidRPr="006D02B3">
              <w:rPr>
                <w:rFonts w:asciiTheme="minorHAnsi" w:hAnsiTheme="minorHAnsi" w:cstheme="minorHAnsi"/>
              </w:rPr>
              <w:t>There are times when it is</w:t>
            </w:r>
            <w:r w:rsidR="00820124" w:rsidRPr="006D02B3">
              <w:rPr>
                <w:rFonts w:asciiTheme="minorHAnsi" w:hAnsiTheme="minorHAnsi" w:cstheme="minorHAnsi"/>
              </w:rPr>
              <w:t xml:space="preserve"> appropriate to increase the maximum amount on the Contract. To increase the contract maximum amount, email a Procurement Officer within </w:t>
            </w:r>
            <w:r w:rsidR="00AD08AA" w:rsidRPr="006D02B3">
              <w:rPr>
                <w:rFonts w:asciiTheme="minorHAnsi" w:hAnsiTheme="minorHAnsi" w:cstheme="minorHAnsi"/>
              </w:rPr>
              <w:t>Procurement and Contracts</w:t>
            </w:r>
            <w:r w:rsidR="00820124" w:rsidRPr="006D02B3">
              <w:rPr>
                <w:rFonts w:asciiTheme="minorHAnsi" w:hAnsiTheme="minorHAnsi" w:cstheme="minorHAnsi"/>
              </w:rPr>
              <w:t>. Include in the email a justification for increasing the maximum amount and the new maximum amount to be entered.</w:t>
            </w:r>
          </w:p>
        </w:tc>
      </w:tr>
      <w:tr w:rsidR="00820124" w:rsidRPr="006D02B3" w14:paraId="68673BCF" w14:textId="77777777" w:rsidTr="00091365">
        <w:tc>
          <w:tcPr>
            <w:tcW w:w="2257" w:type="dxa"/>
            <w:gridSpan w:val="2"/>
          </w:tcPr>
          <w:p w14:paraId="47DDD5DC" w14:textId="0D1388E2" w:rsidR="00820124" w:rsidRPr="006D02B3" w:rsidRDefault="00820124" w:rsidP="00A1323F">
            <w:pPr>
              <w:spacing w:before="120" w:after="120"/>
              <w:rPr>
                <w:rFonts w:asciiTheme="minorHAnsi" w:hAnsiTheme="minorHAnsi" w:cstheme="minorHAnsi"/>
                <w:b/>
                <w:bCs/>
              </w:rPr>
            </w:pPr>
            <w:r w:rsidRPr="006D02B3">
              <w:rPr>
                <w:rFonts w:asciiTheme="minorHAnsi" w:hAnsiTheme="minorHAnsi" w:cstheme="minorHAnsi"/>
                <w:b/>
                <w:bCs/>
              </w:rPr>
              <w:t>Contract is NOT in Approved status</w:t>
            </w:r>
          </w:p>
        </w:tc>
        <w:tc>
          <w:tcPr>
            <w:tcW w:w="8003" w:type="dxa"/>
          </w:tcPr>
          <w:p w14:paraId="24624113" w14:textId="01AF11B2" w:rsidR="00820124" w:rsidRPr="006D02B3" w:rsidRDefault="00A1323F" w:rsidP="00A1323F">
            <w:pPr>
              <w:spacing w:before="120" w:after="120"/>
              <w:rPr>
                <w:rFonts w:asciiTheme="minorHAnsi" w:hAnsiTheme="minorHAnsi" w:cstheme="minorHAnsi"/>
              </w:rPr>
            </w:pPr>
            <w:r w:rsidRPr="006D02B3">
              <w:rPr>
                <w:rFonts w:asciiTheme="minorHAnsi" w:hAnsiTheme="minorHAnsi" w:cstheme="minorHAnsi"/>
              </w:rPr>
              <w:t>Check with</w:t>
            </w:r>
            <w:r w:rsidR="00820124" w:rsidRPr="006D02B3">
              <w:rPr>
                <w:rFonts w:asciiTheme="minorHAnsi" w:hAnsiTheme="minorHAnsi" w:cstheme="minorHAnsi"/>
              </w:rPr>
              <w:t xml:space="preserve"> the contract administrator for a status update.</w:t>
            </w:r>
          </w:p>
        </w:tc>
      </w:tr>
      <w:tr w:rsidR="00820124" w:rsidRPr="006D02B3" w14:paraId="4ACCE460" w14:textId="77777777" w:rsidTr="00091365">
        <w:tc>
          <w:tcPr>
            <w:tcW w:w="2257" w:type="dxa"/>
            <w:gridSpan w:val="2"/>
          </w:tcPr>
          <w:p w14:paraId="5B6E6018" w14:textId="1225A9CE" w:rsidR="00820124" w:rsidRPr="006D02B3" w:rsidRDefault="00820124" w:rsidP="00A1323F">
            <w:pPr>
              <w:spacing w:before="120" w:after="120"/>
              <w:rPr>
                <w:rFonts w:asciiTheme="minorHAnsi" w:hAnsiTheme="minorHAnsi" w:cstheme="minorHAnsi"/>
                <w:b/>
                <w:bCs/>
              </w:rPr>
            </w:pPr>
            <w:r w:rsidRPr="006D02B3">
              <w:rPr>
                <w:rFonts w:asciiTheme="minorHAnsi" w:hAnsiTheme="minorHAnsi" w:cstheme="minorHAnsi"/>
                <w:b/>
                <w:bCs/>
              </w:rPr>
              <w:t>PO Date (date Requisition sourced to PO) is out of range of the contract begin or expire date</w:t>
            </w:r>
          </w:p>
        </w:tc>
        <w:tc>
          <w:tcPr>
            <w:tcW w:w="8003" w:type="dxa"/>
          </w:tcPr>
          <w:p w14:paraId="34696823" w14:textId="799AFBCA" w:rsidR="00820124" w:rsidRPr="006D02B3" w:rsidRDefault="00820124" w:rsidP="00A1323F">
            <w:pPr>
              <w:spacing w:before="120" w:after="120"/>
              <w:rPr>
                <w:rFonts w:asciiTheme="minorHAnsi" w:hAnsiTheme="minorHAnsi" w:cstheme="minorHAnsi"/>
              </w:rPr>
            </w:pPr>
            <w:r w:rsidRPr="006D02B3">
              <w:rPr>
                <w:rFonts w:asciiTheme="minorHAnsi" w:hAnsiTheme="minorHAnsi" w:cstheme="minorHAnsi"/>
              </w:rPr>
              <w:t xml:space="preserve">Check the </w:t>
            </w:r>
            <w:r w:rsidR="00FD7B86" w:rsidRPr="006D02B3">
              <w:rPr>
                <w:rFonts w:asciiTheme="minorHAnsi" w:hAnsiTheme="minorHAnsi" w:cstheme="minorHAnsi"/>
              </w:rPr>
              <w:t>Procurement and Contracts</w:t>
            </w:r>
            <w:r w:rsidRPr="006D02B3">
              <w:rPr>
                <w:rFonts w:asciiTheme="minorHAnsi" w:hAnsiTheme="minorHAnsi" w:cstheme="minorHAnsi"/>
              </w:rPr>
              <w:t xml:space="preserve"> web site</w:t>
            </w:r>
            <w:r w:rsidR="00A1323F" w:rsidRPr="006D02B3">
              <w:rPr>
                <w:rFonts w:asciiTheme="minorHAnsi" w:hAnsiTheme="minorHAnsi" w:cstheme="minorHAnsi"/>
              </w:rPr>
              <w:t xml:space="preserve">, </w:t>
            </w:r>
            <w:hyperlink r:id="rId22" w:history="1">
              <w:r w:rsidR="00A1323F" w:rsidRPr="006D02B3">
                <w:rPr>
                  <w:rStyle w:val="Hyperlink"/>
                  <w:rFonts w:asciiTheme="minorHAnsi" w:hAnsiTheme="minorHAnsi" w:cstheme="minorHAnsi"/>
                </w:rPr>
                <w:t>Cont</w:t>
              </w:r>
              <w:r w:rsidR="00A1323F" w:rsidRPr="006D02B3">
                <w:rPr>
                  <w:rStyle w:val="Hyperlink"/>
                  <w:rFonts w:asciiTheme="minorHAnsi" w:hAnsiTheme="minorHAnsi" w:cstheme="minorHAnsi"/>
                </w:rPr>
                <w:t>r</w:t>
              </w:r>
              <w:r w:rsidR="00A1323F" w:rsidRPr="006D02B3">
                <w:rPr>
                  <w:rStyle w:val="Hyperlink"/>
                  <w:rFonts w:asciiTheme="minorHAnsi" w:hAnsiTheme="minorHAnsi" w:cstheme="minorHAnsi"/>
                </w:rPr>
                <w:t>act Search</w:t>
              </w:r>
            </w:hyperlink>
            <w:r w:rsidR="00A1323F" w:rsidRPr="006D02B3">
              <w:rPr>
                <w:rFonts w:asciiTheme="minorHAnsi" w:hAnsiTheme="minorHAnsi" w:cstheme="minorHAnsi"/>
              </w:rPr>
              <w:t>,</w:t>
            </w:r>
            <w:r w:rsidRPr="006D02B3">
              <w:rPr>
                <w:rFonts w:asciiTheme="minorHAnsi" w:hAnsiTheme="minorHAnsi" w:cstheme="minorHAnsi"/>
              </w:rPr>
              <w:t xml:space="preserve"> to verify that the correct contract ID has been entered. If not, update the purchase requisition with the correct contract ID. If the correct contract ID has been used, validate that the date the Requisition was entered is within the Begin Date and Expire Date as </w:t>
            </w:r>
            <w:r w:rsidR="006D02B3" w:rsidRPr="006D02B3">
              <w:rPr>
                <w:rFonts w:asciiTheme="minorHAnsi" w:hAnsiTheme="minorHAnsi" w:cstheme="minorHAnsi"/>
              </w:rPr>
              <w:t>note</w:t>
            </w:r>
            <w:r w:rsidRPr="006D02B3">
              <w:rPr>
                <w:rFonts w:asciiTheme="minorHAnsi" w:hAnsiTheme="minorHAnsi" w:cstheme="minorHAnsi"/>
              </w:rPr>
              <w:t>d on the contract in SMART.</w:t>
            </w:r>
          </w:p>
        </w:tc>
      </w:tr>
      <w:tr w:rsidR="00820124" w:rsidRPr="006D02B3" w14:paraId="40DA88B7" w14:textId="77777777" w:rsidTr="00091365">
        <w:tc>
          <w:tcPr>
            <w:tcW w:w="2257" w:type="dxa"/>
            <w:gridSpan w:val="2"/>
          </w:tcPr>
          <w:p w14:paraId="316212AA" w14:textId="669BE167" w:rsidR="00820124" w:rsidRPr="006D02B3" w:rsidRDefault="004F25D6" w:rsidP="00A1323F">
            <w:pPr>
              <w:spacing w:before="120" w:after="120"/>
              <w:rPr>
                <w:rFonts w:asciiTheme="minorHAnsi" w:hAnsiTheme="minorHAnsi" w:cstheme="minorHAnsi"/>
                <w:b/>
                <w:bCs/>
              </w:rPr>
            </w:pPr>
            <w:r w:rsidRPr="006D02B3">
              <w:rPr>
                <w:rFonts w:asciiTheme="minorHAnsi" w:hAnsiTheme="minorHAnsi" w:cstheme="minorHAnsi"/>
                <w:b/>
                <w:bCs/>
              </w:rPr>
              <w:t>Supplier</w:t>
            </w:r>
            <w:r w:rsidR="00820124" w:rsidRPr="006D02B3">
              <w:rPr>
                <w:rFonts w:asciiTheme="minorHAnsi" w:hAnsiTheme="minorHAnsi" w:cstheme="minorHAnsi"/>
                <w:b/>
                <w:bCs/>
              </w:rPr>
              <w:t xml:space="preserve"> on the Requisition does not match the </w:t>
            </w:r>
            <w:r w:rsidRPr="006D02B3">
              <w:rPr>
                <w:rFonts w:asciiTheme="minorHAnsi" w:hAnsiTheme="minorHAnsi" w:cstheme="minorHAnsi"/>
                <w:b/>
                <w:bCs/>
              </w:rPr>
              <w:t>supplier</w:t>
            </w:r>
            <w:r w:rsidR="00820124" w:rsidRPr="006D02B3">
              <w:rPr>
                <w:rFonts w:asciiTheme="minorHAnsi" w:hAnsiTheme="minorHAnsi" w:cstheme="minorHAnsi"/>
                <w:b/>
                <w:bCs/>
              </w:rPr>
              <w:t xml:space="preserve"> on the contract</w:t>
            </w:r>
          </w:p>
        </w:tc>
        <w:tc>
          <w:tcPr>
            <w:tcW w:w="8003" w:type="dxa"/>
          </w:tcPr>
          <w:p w14:paraId="1A72CACB" w14:textId="77777777" w:rsidR="00820124" w:rsidRPr="006D02B3" w:rsidRDefault="00820124" w:rsidP="00A1323F">
            <w:pPr>
              <w:autoSpaceDE w:val="0"/>
              <w:autoSpaceDN w:val="0"/>
              <w:adjustRightInd w:val="0"/>
              <w:spacing w:before="120" w:after="120"/>
              <w:rPr>
                <w:rFonts w:asciiTheme="minorHAnsi" w:hAnsiTheme="minorHAnsi" w:cstheme="minorHAnsi"/>
              </w:rPr>
            </w:pPr>
            <w:r w:rsidRPr="006D02B3">
              <w:rPr>
                <w:rFonts w:asciiTheme="minorHAnsi" w:eastAsia="Calibri" w:hAnsiTheme="minorHAnsi" w:cstheme="minorHAnsi"/>
                <w:color w:val="000000"/>
              </w:rPr>
              <w:t>Determine which</w:t>
            </w:r>
            <w:r w:rsidR="00CD2297" w:rsidRPr="006D02B3">
              <w:rPr>
                <w:rFonts w:asciiTheme="minorHAnsi" w:eastAsia="Calibri" w:hAnsiTheme="minorHAnsi" w:cstheme="minorHAnsi"/>
                <w:color w:val="000000"/>
              </w:rPr>
              <w:t xml:space="preserve"> supplier</w:t>
            </w:r>
            <w:r w:rsidRPr="006D02B3">
              <w:rPr>
                <w:rFonts w:asciiTheme="minorHAnsi" w:eastAsia="Calibri" w:hAnsiTheme="minorHAnsi" w:cstheme="minorHAnsi"/>
                <w:color w:val="000000"/>
              </w:rPr>
              <w:t xml:space="preserve"> is correct. If </w:t>
            </w:r>
            <w:r w:rsidR="00CD2297" w:rsidRPr="006D02B3">
              <w:rPr>
                <w:rFonts w:asciiTheme="minorHAnsi" w:eastAsia="Calibri" w:hAnsiTheme="minorHAnsi" w:cstheme="minorHAnsi"/>
                <w:color w:val="000000"/>
              </w:rPr>
              <w:t>supplier</w:t>
            </w:r>
            <w:r w:rsidRPr="006D02B3">
              <w:rPr>
                <w:rFonts w:asciiTheme="minorHAnsi" w:eastAsia="Calibri" w:hAnsiTheme="minorHAnsi" w:cstheme="minorHAnsi"/>
                <w:color w:val="000000"/>
              </w:rPr>
              <w:t xml:space="preserve"> on the Requisition is correct, either locate the correct contract ID for the </w:t>
            </w:r>
            <w:r w:rsidR="00CD2297" w:rsidRPr="006D02B3">
              <w:rPr>
                <w:rFonts w:asciiTheme="minorHAnsi" w:eastAsia="Calibri" w:hAnsiTheme="minorHAnsi" w:cstheme="minorHAnsi"/>
                <w:color w:val="000000"/>
              </w:rPr>
              <w:t>supplier</w:t>
            </w:r>
            <w:r w:rsidRPr="006D02B3">
              <w:rPr>
                <w:rFonts w:asciiTheme="minorHAnsi" w:eastAsia="Calibri" w:hAnsiTheme="minorHAnsi" w:cstheme="minorHAnsi"/>
                <w:color w:val="000000"/>
              </w:rPr>
              <w:t xml:space="preserve"> or remove the contract ID from the</w:t>
            </w:r>
            <w:r w:rsidR="00CD2297" w:rsidRPr="006D02B3">
              <w:rPr>
                <w:rFonts w:asciiTheme="minorHAnsi" w:eastAsia="Calibri" w:hAnsiTheme="minorHAnsi" w:cstheme="minorHAnsi"/>
                <w:color w:val="000000"/>
              </w:rPr>
              <w:t xml:space="preserve"> Requisition line. If the supplier</w:t>
            </w:r>
            <w:r w:rsidRPr="006D02B3">
              <w:rPr>
                <w:rFonts w:asciiTheme="minorHAnsi" w:eastAsia="Calibri" w:hAnsiTheme="minorHAnsi" w:cstheme="minorHAnsi"/>
                <w:color w:val="000000"/>
              </w:rPr>
              <w:t xml:space="preserve"> on the Requisi</w:t>
            </w:r>
            <w:r w:rsidR="00CD2297" w:rsidRPr="006D02B3">
              <w:rPr>
                <w:rFonts w:asciiTheme="minorHAnsi" w:eastAsia="Calibri" w:hAnsiTheme="minorHAnsi" w:cstheme="minorHAnsi"/>
                <w:color w:val="000000"/>
              </w:rPr>
              <w:t>tion is correct and the supplier</w:t>
            </w:r>
            <w:r w:rsidRPr="006D02B3">
              <w:rPr>
                <w:rFonts w:asciiTheme="minorHAnsi" w:eastAsia="Calibri" w:hAnsiTheme="minorHAnsi" w:cstheme="minorHAnsi"/>
                <w:color w:val="000000"/>
              </w:rPr>
              <w:t xml:space="preserve"> on the applicable contract is incorrect, contact the contract administrator or the Procurement Officer within </w:t>
            </w:r>
            <w:r w:rsidR="00C05D9A" w:rsidRPr="006D02B3">
              <w:rPr>
                <w:rFonts w:asciiTheme="minorHAnsi" w:eastAsia="Calibri" w:hAnsiTheme="minorHAnsi" w:cstheme="minorHAnsi"/>
                <w:color w:val="000000"/>
              </w:rPr>
              <w:t>Procurement and Contracts</w:t>
            </w:r>
            <w:r w:rsidR="00CD2297" w:rsidRPr="006D02B3">
              <w:rPr>
                <w:rFonts w:asciiTheme="minorHAnsi" w:eastAsia="Calibri" w:hAnsiTheme="minorHAnsi" w:cstheme="minorHAnsi"/>
                <w:color w:val="000000"/>
              </w:rPr>
              <w:t xml:space="preserve"> to </w:t>
            </w:r>
            <w:r w:rsidR="00CD2297" w:rsidRPr="006D02B3">
              <w:rPr>
                <w:rFonts w:asciiTheme="minorHAnsi" w:eastAsia="Calibri" w:hAnsiTheme="minorHAnsi" w:cstheme="minorHAnsi"/>
                <w:color w:val="000000"/>
              </w:rPr>
              <w:lastRenderedPageBreak/>
              <w:t>rectify the incorrect supplier</w:t>
            </w:r>
            <w:r w:rsidRPr="006D02B3">
              <w:rPr>
                <w:rFonts w:asciiTheme="minorHAnsi" w:eastAsia="Calibri" w:hAnsiTheme="minorHAnsi" w:cstheme="minorHAnsi"/>
                <w:color w:val="000000"/>
              </w:rPr>
              <w:t xml:space="preserve"> on the contract. If </w:t>
            </w:r>
            <w:r w:rsidR="00CD2297" w:rsidRPr="006D02B3">
              <w:rPr>
                <w:rFonts w:asciiTheme="minorHAnsi" w:eastAsia="Calibri" w:hAnsiTheme="minorHAnsi" w:cstheme="minorHAnsi"/>
                <w:color w:val="000000"/>
              </w:rPr>
              <w:t>supplier</w:t>
            </w:r>
            <w:r w:rsidRPr="006D02B3">
              <w:rPr>
                <w:rFonts w:asciiTheme="minorHAnsi" w:eastAsia="Calibri" w:hAnsiTheme="minorHAnsi" w:cstheme="minorHAnsi"/>
                <w:color w:val="000000"/>
              </w:rPr>
              <w:t xml:space="preserve"> on the contract is correct, update the purchase requisition with the correct </w:t>
            </w:r>
            <w:r w:rsidR="00CD2297" w:rsidRPr="006D02B3">
              <w:rPr>
                <w:rFonts w:asciiTheme="minorHAnsi" w:eastAsia="Calibri" w:hAnsiTheme="minorHAnsi" w:cstheme="minorHAnsi"/>
                <w:color w:val="000000"/>
              </w:rPr>
              <w:t>supplier</w:t>
            </w:r>
            <w:r w:rsidRPr="006D02B3">
              <w:rPr>
                <w:rFonts w:asciiTheme="minorHAnsi" w:eastAsia="Calibri" w:hAnsiTheme="minorHAnsi" w:cstheme="minorHAnsi"/>
                <w:color w:val="000000"/>
              </w:rPr>
              <w:t xml:space="preserve"> id.</w:t>
            </w:r>
          </w:p>
        </w:tc>
      </w:tr>
      <w:tr w:rsidR="008D10E7" w:rsidRPr="006D02B3" w14:paraId="47309DFD" w14:textId="77777777" w:rsidTr="002B5DCF">
        <w:tc>
          <w:tcPr>
            <w:tcW w:w="10260" w:type="dxa"/>
            <w:gridSpan w:val="3"/>
          </w:tcPr>
          <w:p w14:paraId="2CD374B2" w14:textId="2E3B161A" w:rsidR="008D10E7" w:rsidRPr="006D02B3" w:rsidRDefault="006D02B3" w:rsidP="00A1323F">
            <w:pPr>
              <w:autoSpaceDE w:val="0"/>
              <w:autoSpaceDN w:val="0"/>
              <w:adjustRightInd w:val="0"/>
              <w:spacing w:before="120" w:after="120"/>
              <w:rPr>
                <w:rFonts w:asciiTheme="minorHAnsi" w:eastAsia="Calibri" w:hAnsiTheme="minorHAnsi" w:cstheme="minorHAnsi"/>
                <w:color w:val="000000"/>
              </w:rPr>
            </w:pPr>
            <w:r w:rsidRPr="006D02B3">
              <w:rPr>
                <w:rFonts w:asciiTheme="minorHAnsi" w:hAnsiTheme="minorHAnsi" w:cstheme="minorHAnsi"/>
                <w:b/>
              </w:rPr>
              <w:lastRenderedPageBreak/>
              <w:t>NOTE</w:t>
            </w:r>
            <w:r w:rsidR="008D10E7" w:rsidRPr="006D02B3">
              <w:rPr>
                <w:rFonts w:asciiTheme="minorHAnsi" w:hAnsiTheme="minorHAnsi" w:cstheme="minorHAnsi"/>
                <w:b/>
              </w:rPr>
              <w:t xml:space="preserve">: </w:t>
            </w:r>
            <w:r w:rsidR="008D10E7" w:rsidRPr="006D02B3">
              <w:rPr>
                <w:rFonts w:asciiTheme="minorHAnsi" w:hAnsiTheme="minorHAnsi" w:cstheme="minorHAnsi"/>
              </w:rPr>
              <w:t>The PO Auto Sourcing process runs every hour daily from 9 AM to 4 PM and once during the nightly batch cycle. If a contract issue has not been resolved prior to the next PO Auto Sourcing process running, the “Stage Status” will need to be re-set to “Reset/</w:t>
            </w:r>
            <w:proofErr w:type="spellStart"/>
            <w:r w:rsidR="008D10E7" w:rsidRPr="006D02B3">
              <w:rPr>
                <w:rFonts w:asciiTheme="minorHAnsi" w:hAnsiTheme="minorHAnsi" w:cstheme="minorHAnsi"/>
              </w:rPr>
              <w:t>Purg</w:t>
            </w:r>
            <w:proofErr w:type="spellEnd"/>
            <w:r w:rsidR="008D10E7" w:rsidRPr="006D02B3">
              <w:rPr>
                <w:rFonts w:asciiTheme="minorHAnsi" w:hAnsiTheme="minorHAnsi" w:cstheme="minorHAnsi"/>
              </w:rPr>
              <w:t>” so that the Purchase Requisition and/or the contract can be accessed.</w:t>
            </w:r>
          </w:p>
        </w:tc>
      </w:tr>
    </w:tbl>
    <w:p w14:paraId="295CEA78" w14:textId="77777777" w:rsidR="00A77765" w:rsidRPr="006D02B3" w:rsidRDefault="00A77765" w:rsidP="005F7B5A">
      <w:pPr>
        <w:rPr>
          <w:rFonts w:asciiTheme="minorHAnsi" w:hAnsiTheme="minorHAnsi" w:cstheme="minorHAnsi"/>
        </w:rPr>
      </w:pPr>
    </w:p>
    <w:sectPr w:rsidR="00A77765" w:rsidRPr="006D02B3" w:rsidSect="00800E42">
      <w:footerReference w:type="default" r:id="rId2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CF664" w14:textId="77777777" w:rsidR="00DA0103" w:rsidRDefault="00DA0103" w:rsidP="00996C68">
      <w:r>
        <w:separator/>
      </w:r>
    </w:p>
  </w:endnote>
  <w:endnote w:type="continuationSeparator" w:id="0">
    <w:p w14:paraId="4AE901E1" w14:textId="77777777" w:rsidR="00DA0103" w:rsidRDefault="00DA0103"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EC95" w14:textId="77777777" w:rsidR="00D5370F" w:rsidRPr="00513183" w:rsidRDefault="00D5370F">
    <w:pPr>
      <w:pStyle w:val="Footer"/>
      <w:jc w:val="right"/>
      <w:rPr>
        <w:rFonts w:ascii="Calibri" w:hAnsi="Calibri"/>
        <w:sz w:val="20"/>
        <w:szCs w:val="20"/>
      </w:rPr>
    </w:pPr>
    <w:r>
      <w:rPr>
        <w:rFonts w:ascii="Calibri" w:hAnsi="Calibri"/>
        <w:sz w:val="20"/>
        <w:szCs w:val="20"/>
      </w:rPr>
      <w:tab/>
    </w:r>
    <w:r>
      <w:rPr>
        <w:rFonts w:ascii="Calibri" w:hAnsi="Calibri"/>
        <w:sz w:val="20"/>
        <w:szCs w:val="20"/>
      </w:rPr>
      <w:tab/>
    </w:r>
    <w:r w:rsidRPr="00513183">
      <w:rPr>
        <w:rFonts w:ascii="Calibri" w:hAnsi="Calibri"/>
        <w:sz w:val="20"/>
        <w:szCs w:val="20"/>
      </w:rPr>
      <w:t xml:space="preserve">Page </w:t>
    </w:r>
    <w:r w:rsidRPr="00513183">
      <w:rPr>
        <w:rFonts w:ascii="Calibri" w:hAnsi="Calibri"/>
        <w:b/>
        <w:sz w:val="20"/>
        <w:szCs w:val="20"/>
      </w:rPr>
      <w:fldChar w:fldCharType="begin"/>
    </w:r>
    <w:r w:rsidRPr="00513183">
      <w:rPr>
        <w:rFonts w:ascii="Calibri" w:hAnsi="Calibri"/>
        <w:b/>
        <w:sz w:val="20"/>
        <w:szCs w:val="20"/>
      </w:rPr>
      <w:instrText xml:space="preserve"> PAGE </w:instrText>
    </w:r>
    <w:r w:rsidRPr="00513183">
      <w:rPr>
        <w:rFonts w:ascii="Calibri" w:hAnsi="Calibri"/>
        <w:b/>
        <w:sz w:val="20"/>
        <w:szCs w:val="20"/>
      </w:rPr>
      <w:fldChar w:fldCharType="separate"/>
    </w:r>
    <w:r w:rsidR="005F2892">
      <w:rPr>
        <w:rFonts w:ascii="Calibri" w:hAnsi="Calibri"/>
        <w:b/>
        <w:noProof/>
        <w:sz w:val="20"/>
        <w:szCs w:val="20"/>
      </w:rPr>
      <w:t>1</w:t>
    </w:r>
    <w:r w:rsidRPr="00513183">
      <w:rPr>
        <w:rFonts w:ascii="Calibri" w:hAnsi="Calibri"/>
        <w:b/>
        <w:sz w:val="20"/>
        <w:szCs w:val="20"/>
      </w:rPr>
      <w:fldChar w:fldCharType="end"/>
    </w:r>
    <w:r w:rsidRPr="00513183">
      <w:rPr>
        <w:rFonts w:ascii="Calibri" w:hAnsi="Calibri"/>
        <w:sz w:val="20"/>
        <w:szCs w:val="20"/>
      </w:rPr>
      <w:t xml:space="preserve"> of </w:t>
    </w:r>
    <w:r w:rsidRPr="00513183">
      <w:rPr>
        <w:rFonts w:ascii="Calibri" w:hAnsi="Calibri"/>
        <w:b/>
        <w:sz w:val="20"/>
        <w:szCs w:val="20"/>
      </w:rPr>
      <w:fldChar w:fldCharType="begin"/>
    </w:r>
    <w:r w:rsidRPr="00513183">
      <w:rPr>
        <w:rFonts w:ascii="Calibri" w:hAnsi="Calibri"/>
        <w:b/>
        <w:sz w:val="20"/>
        <w:szCs w:val="20"/>
      </w:rPr>
      <w:instrText xml:space="preserve"> NUMPAGES  </w:instrText>
    </w:r>
    <w:r w:rsidRPr="00513183">
      <w:rPr>
        <w:rFonts w:ascii="Calibri" w:hAnsi="Calibri"/>
        <w:b/>
        <w:sz w:val="20"/>
        <w:szCs w:val="20"/>
      </w:rPr>
      <w:fldChar w:fldCharType="separate"/>
    </w:r>
    <w:r w:rsidR="005F2892">
      <w:rPr>
        <w:rFonts w:ascii="Calibri" w:hAnsi="Calibri"/>
        <w:b/>
        <w:noProof/>
        <w:sz w:val="20"/>
        <w:szCs w:val="20"/>
      </w:rPr>
      <w:t>6</w:t>
    </w:r>
    <w:r w:rsidRPr="00513183">
      <w:rPr>
        <w:rFonts w:ascii="Calibri" w:hAnsi="Calibri"/>
        <w:b/>
        <w:sz w:val="20"/>
        <w:szCs w:val="20"/>
      </w:rPr>
      <w:fldChar w:fldCharType="end"/>
    </w:r>
  </w:p>
  <w:p w14:paraId="476418A6" w14:textId="77777777" w:rsidR="00D5370F" w:rsidRDefault="00D5370F" w:rsidP="00746D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5D62" w14:textId="77777777" w:rsidR="00DA0103" w:rsidRDefault="00DA0103" w:rsidP="00996C68">
      <w:r>
        <w:separator/>
      </w:r>
    </w:p>
  </w:footnote>
  <w:footnote w:type="continuationSeparator" w:id="0">
    <w:p w14:paraId="05B4E3C2" w14:textId="77777777" w:rsidR="00DA0103" w:rsidRDefault="00DA0103"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7082B"/>
    <w:multiLevelType w:val="hybridMultilevel"/>
    <w:tmpl w:val="1FD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73BE0"/>
    <w:multiLevelType w:val="hybridMultilevel"/>
    <w:tmpl w:val="63C27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33CA"/>
    <w:rsid w:val="00053067"/>
    <w:rsid w:val="0005752A"/>
    <w:rsid w:val="00065551"/>
    <w:rsid w:val="00075BBA"/>
    <w:rsid w:val="00077237"/>
    <w:rsid w:val="00091365"/>
    <w:rsid w:val="000B1181"/>
    <w:rsid w:val="000C40F2"/>
    <w:rsid w:val="000E0A5D"/>
    <w:rsid w:val="000E7D16"/>
    <w:rsid w:val="00110A82"/>
    <w:rsid w:val="001244A1"/>
    <w:rsid w:val="00127688"/>
    <w:rsid w:val="00173B87"/>
    <w:rsid w:val="00197B74"/>
    <w:rsid w:val="001B5E70"/>
    <w:rsid w:val="001F58D8"/>
    <w:rsid w:val="00206225"/>
    <w:rsid w:val="00207E91"/>
    <w:rsid w:val="002407E4"/>
    <w:rsid w:val="00255C38"/>
    <w:rsid w:val="00277472"/>
    <w:rsid w:val="002A4F49"/>
    <w:rsid w:val="002B38D1"/>
    <w:rsid w:val="002E0127"/>
    <w:rsid w:val="00324C41"/>
    <w:rsid w:val="0033639B"/>
    <w:rsid w:val="00346311"/>
    <w:rsid w:val="003474D8"/>
    <w:rsid w:val="0039653E"/>
    <w:rsid w:val="003A37DE"/>
    <w:rsid w:val="003E7B47"/>
    <w:rsid w:val="00450710"/>
    <w:rsid w:val="00453371"/>
    <w:rsid w:val="00494258"/>
    <w:rsid w:val="00497BAA"/>
    <w:rsid w:val="004B07F3"/>
    <w:rsid w:val="004C084E"/>
    <w:rsid w:val="004F25D6"/>
    <w:rsid w:val="00512FEE"/>
    <w:rsid w:val="00513183"/>
    <w:rsid w:val="00514F0F"/>
    <w:rsid w:val="005270D2"/>
    <w:rsid w:val="00534320"/>
    <w:rsid w:val="00534D07"/>
    <w:rsid w:val="00535F16"/>
    <w:rsid w:val="005457B4"/>
    <w:rsid w:val="005653DE"/>
    <w:rsid w:val="005769C3"/>
    <w:rsid w:val="005836F2"/>
    <w:rsid w:val="005A679B"/>
    <w:rsid w:val="005B714B"/>
    <w:rsid w:val="005C462E"/>
    <w:rsid w:val="005F2892"/>
    <w:rsid w:val="005F7B5A"/>
    <w:rsid w:val="006809CB"/>
    <w:rsid w:val="006D02B3"/>
    <w:rsid w:val="006D1D9B"/>
    <w:rsid w:val="006D5A37"/>
    <w:rsid w:val="006F5927"/>
    <w:rsid w:val="00706D9D"/>
    <w:rsid w:val="007103D2"/>
    <w:rsid w:val="0071064C"/>
    <w:rsid w:val="007424DD"/>
    <w:rsid w:val="00746DD3"/>
    <w:rsid w:val="007503AF"/>
    <w:rsid w:val="007607AB"/>
    <w:rsid w:val="007831EB"/>
    <w:rsid w:val="007B1AAA"/>
    <w:rsid w:val="007B4B31"/>
    <w:rsid w:val="007C1AB5"/>
    <w:rsid w:val="007C4E67"/>
    <w:rsid w:val="007E38B9"/>
    <w:rsid w:val="00800E42"/>
    <w:rsid w:val="00812A2C"/>
    <w:rsid w:val="00820124"/>
    <w:rsid w:val="008220D2"/>
    <w:rsid w:val="00827286"/>
    <w:rsid w:val="0084332E"/>
    <w:rsid w:val="0084482B"/>
    <w:rsid w:val="00847173"/>
    <w:rsid w:val="00853B49"/>
    <w:rsid w:val="00887B65"/>
    <w:rsid w:val="008C5E96"/>
    <w:rsid w:val="008C6574"/>
    <w:rsid w:val="008D10E7"/>
    <w:rsid w:val="009002BB"/>
    <w:rsid w:val="00915709"/>
    <w:rsid w:val="00985950"/>
    <w:rsid w:val="00996C68"/>
    <w:rsid w:val="009A6ACD"/>
    <w:rsid w:val="009B10EA"/>
    <w:rsid w:val="009E7CFF"/>
    <w:rsid w:val="009F1542"/>
    <w:rsid w:val="00A008BC"/>
    <w:rsid w:val="00A1323F"/>
    <w:rsid w:val="00A27D2C"/>
    <w:rsid w:val="00A354ED"/>
    <w:rsid w:val="00A51FA9"/>
    <w:rsid w:val="00A53EF5"/>
    <w:rsid w:val="00A7745C"/>
    <w:rsid w:val="00A77765"/>
    <w:rsid w:val="00AB0BEA"/>
    <w:rsid w:val="00AC3EA4"/>
    <w:rsid w:val="00AC42CC"/>
    <w:rsid w:val="00AC6EA6"/>
    <w:rsid w:val="00AD08AA"/>
    <w:rsid w:val="00AE6F83"/>
    <w:rsid w:val="00B02D46"/>
    <w:rsid w:val="00B1602D"/>
    <w:rsid w:val="00B22498"/>
    <w:rsid w:val="00B264E8"/>
    <w:rsid w:val="00B35E61"/>
    <w:rsid w:val="00B37C9A"/>
    <w:rsid w:val="00B44038"/>
    <w:rsid w:val="00B516A1"/>
    <w:rsid w:val="00B55390"/>
    <w:rsid w:val="00B85D09"/>
    <w:rsid w:val="00BA473A"/>
    <w:rsid w:val="00BC1B53"/>
    <w:rsid w:val="00BC45E7"/>
    <w:rsid w:val="00BF2CA5"/>
    <w:rsid w:val="00C05D9A"/>
    <w:rsid w:val="00C07885"/>
    <w:rsid w:val="00C4052D"/>
    <w:rsid w:val="00C46427"/>
    <w:rsid w:val="00C764DA"/>
    <w:rsid w:val="00C90D2D"/>
    <w:rsid w:val="00C95900"/>
    <w:rsid w:val="00CC5C66"/>
    <w:rsid w:val="00CC7360"/>
    <w:rsid w:val="00CD2297"/>
    <w:rsid w:val="00CD5B22"/>
    <w:rsid w:val="00D44C86"/>
    <w:rsid w:val="00D5370F"/>
    <w:rsid w:val="00DA0103"/>
    <w:rsid w:val="00DB39DE"/>
    <w:rsid w:val="00DB76F4"/>
    <w:rsid w:val="00DE0CEC"/>
    <w:rsid w:val="00DF4851"/>
    <w:rsid w:val="00E4406D"/>
    <w:rsid w:val="00E56B8A"/>
    <w:rsid w:val="00E873C7"/>
    <w:rsid w:val="00EA7B4C"/>
    <w:rsid w:val="00EB148E"/>
    <w:rsid w:val="00EC311B"/>
    <w:rsid w:val="00EF0CB1"/>
    <w:rsid w:val="00EF2DB1"/>
    <w:rsid w:val="00F3608C"/>
    <w:rsid w:val="00F406F6"/>
    <w:rsid w:val="00F5112D"/>
    <w:rsid w:val="00F67A85"/>
    <w:rsid w:val="00F701ED"/>
    <w:rsid w:val="00F85EB9"/>
    <w:rsid w:val="00FA4251"/>
    <w:rsid w:val="00FB7A31"/>
    <w:rsid w:val="00FC597E"/>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5596A7"/>
  <w15:docId w15:val="{50521ACE-3083-4246-899F-7A4DA811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style>
  <w:style w:type="character" w:customStyle="1" w:styleId="HeaderChar">
    <w:name w:val="Header Char"/>
    <w:aliases w:val="even Char"/>
    <w:basedOn w:val="DefaultParagraphFont"/>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cs="Tahoma"/>
      <w:sz w:val="16"/>
      <w:szCs w:val="16"/>
    </w:rPr>
  </w:style>
  <w:style w:type="character" w:customStyle="1" w:styleId="BalloonTextChar">
    <w:name w:val="Balloon Text Char"/>
    <w:basedOn w:val="DefaultParagraphFont"/>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basedOn w:val="DefaultParagraphFont"/>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style>
  <w:style w:type="character" w:customStyle="1" w:styleId="FooterChar">
    <w:name w:val="Footer Char"/>
    <w:basedOn w:val="DefaultParagraphFont"/>
    <w:link w:val="Footer"/>
    <w:uiPriority w:val="99"/>
    <w:rsid w:val="00996C68"/>
    <w:rPr>
      <w:rFonts w:ascii="Times New Roman" w:eastAsia="Times New Roman" w:hAnsi="Times New Roman" w:cs="Times New Roman"/>
      <w:sz w:val="24"/>
      <w:szCs w:val="24"/>
    </w:rPr>
  </w:style>
  <w:style w:type="paragraph" w:customStyle="1" w:styleId="Default">
    <w:name w:val="Default"/>
    <w:rsid w:val="00B85D09"/>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A1323F"/>
    <w:rPr>
      <w:color w:val="605E5C"/>
      <w:shd w:val="clear" w:color="auto" w:fill="E1DFDD"/>
    </w:rPr>
  </w:style>
  <w:style w:type="character" w:styleId="FollowedHyperlink">
    <w:name w:val="FollowedHyperlink"/>
    <w:basedOn w:val="DefaultParagraphFont"/>
    <w:uiPriority w:val="99"/>
    <w:semiHidden/>
    <w:unhideWhenUsed/>
    <w:rsid w:val="00A1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supplier.sok.ks.gov/psp/sokfsprdsup/SUPPLIER/ERP/c/KS_SUPPLIER_MENU.KS_PROCR_CNTRCT.G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61B9-93F7-48D6-B10A-50679689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B678A-3460-445A-B8B4-78DEB02CCAE4}">
  <ds:schemaRefs>
    <ds:schemaRef ds:uri="http://schemas.microsoft.com/sharepoint/v3/contenttype/forms"/>
  </ds:schemaRefs>
</ds:datastoreItem>
</file>

<file path=customXml/itemProps3.xml><?xml version="1.0" encoding="utf-8"?>
<ds:datastoreItem xmlns:ds="http://schemas.openxmlformats.org/officeDocument/2006/customXml" ds:itemID="{87CB8D12-49E6-4110-9E69-7511EE3C84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20b587-8cb7-4635-8e2e-5ddad60adc34"/>
    <ds:schemaRef ds:uri="http://purl.org/dc/elements/1.1/"/>
    <ds:schemaRef ds:uri="http://schemas.microsoft.com/office/2006/metadata/properties"/>
    <ds:schemaRef ds:uri="a5ab6719-146a-429c-83ad-b63d471f533a"/>
    <ds:schemaRef ds:uri="http://www.w3.org/XML/1998/namespace"/>
    <ds:schemaRef ds:uri="http://purl.org/dc/dcmitype/"/>
  </ds:schemaRefs>
</ds:datastoreItem>
</file>

<file path=customXml/itemProps4.xml><?xml version="1.0" encoding="utf-8"?>
<ds:datastoreItem xmlns:ds="http://schemas.openxmlformats.org/officeDocument/2006/customXml" ds:itemID="{3614387C-5A1E-454D-AEA1-419A557F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Harvey, Shelley [DAAR]</cp:lastModifiedBy>
  <cp:revision>6</cp:revision>
  <cp:lastPrinted>2011-04-11T16:39:00Z</cp:lastPrinted>
  <dcterms:created xsi:type="dcterms:W3CDTF">2020-11-05T22:30:00Z</dcterms:created>
  <dcterms:modified xsi:type="dcterms:W3CDTF">2020-11-06T13:14:00Z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