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BEC6" w14:textId="77777777"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4BB5AFD0" wp14:editId="142689A5">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A87CE0">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9534535" r:id="rId9"/>
        </w:object>
      </w:r>
      <w:r w:rsidR="00800E42" w:rsidRPr="00996C68">
        <w:rPr>
          <w:rFonts w:ascii="Calibri" w:hAnsi="Calibri" w:cs="Arial"/>
          <w:b/>
          <w:bCs/>
          <w:noProof/>
          <w:sz w:val="32"/>
          <w:szCs w:val="32"/>
        </w:rPr>
        <w:t>State of Kansas</w:t>
      </w:r>
    </w:p>
    <w:p w14:paraId="1AC17C1C" w14:textId="77777777" w:rsidR="00235F41" w:rsidRDefault="0077141D"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Matching for Interfund Vouchers</w:t>
      </w:r>
    </w:p>
    <w:p w14:paraId="0BC31145" w14:textId="77777777"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14:paraId="557A4866" w14:textId="77777777"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AF2E3C" w:rsidRPr="00161D65" w14:paraId="2E9866F0" w14:textId="77777777" w:rsidTr="00870EB2">
        <w:tc>
          <w:tcPr>
            <w:tcW w:w="3240" w:type="dxa"/>
            <w:gridSpan w:val="2"/>
          </w:tcPr>
          <w:p w14:paraId="4F386412" w14:textId="52DBE6A0" w:rsidR="00AF2E3C" w:rsidRDefault="00AD2099" w:rsidP="00161D65">
            <w:pPr>
              <w:rPr>
                <w:rFonts w:ascii="Calibri" w:hAnsi="Calibri"/>
                <w:b/>
                <w:noProof/>
              </w:rPr>
            </w:pPr>
            <w:r>
              <w:rPr>
                <w:rFonts w:ascii="Calibri" w:hAnsi="Calibri"/>
                <w:b/>
                <w:noProof/>
              </w:rPr>
              <w:t>Date Created</w:t>
            </w:r>
          </w:p>
        </w:tc>
        <w:tc>
          <w:tcPr>
            <w:tcW w:w="7218" w:type="dxa"/>
          </w:tcPr>
          <w:p w14:paraId="4163D969" w14:textId="3DFC90AA" w:rsidR="003738F2" w:rsidRPr="0049585B" w:rsidRDefault="006C3A8A" w:rsidP="0077141D">
            <w:pPr>
              <w:rPr>
                <w:rFonts w:ascii="Calibri" w:hAnsi="Calibri"/>
                <w:sz w:val="22"/>
                <w:szCs w:val="22"/>
              </w:rPr>
            </w:pPr>
            <w:r>
              <w:rPr>
                <w:rFonts w:ascii="Calibri" w:hAnsi="Calibri"/>
                <w:sz w:val="22"/>
                <w:szCs w:val="22"/>
              </w:rPr>
              <w:t>3</w:t>
            </w:r>
            <w:r w:rsidR="00235F41">
              <w:rPr>
                <w:rFonts w:ascii="Calibri" w:hAnsi="Calibri"/>
                <w:sz w:val="22"/>
                <w:szCs w:val="22"/>
              </w:rPr>
              <w:t>/</w:t>
            </w:r>
            <w:r w:rsidR="007840FE">
              <w:rPr>
                <w:rFonts w:ascii="Calibri" w:hAnsi="Calibri"/>
                <w:sz w:val="22"/>
                <w:szCs w:val="22"/>
              </w:rPr>
              <w:t>20</w:t>
            </w:r>
            <w:r w:rsidR="00235F41">
              <w:rPr>
                <w:rFonts w:ascii="Calibri" w:hAnsi="Calibri"/>
                <w:sz w:val="22"/>
                <w:szCs w:val="22"/>
              </w:rPr>
              <w:t>/201</w:t>
            </w:r>
            <w:r w:rsidR="007840FE">
              <w:rPr>
                <w:rFonts w:ascii="Calibri" w:hAnsi="Calibri"/>
                <w:sz w:val="22"/>
                <w:szCs w:val="22"/>
              </w:rPr>
              <w:t>8</w:t>
            </w:r>
          </w:p>
        </w:tc>
      </w:tr>
      <w:tr w:rsidR="00AF2E3C" w:rsidRPr="00161D65" w14:paraId="1E574793" w14:textId="77777777" w:rsidTr="00870EB2">
        <w:tc>
          <w:tcPr>
            <w:tcW w:w="3240" w:type="dxa"/>
            <w:gridSpan w:val="2"/>
          </w:tcPr>
          <w:p w14:paraId="27B1DE34" w14:textId="70BEADE0" w:rsidR="00AF2E3C" w:rsidRDefault="00AD2099" w:rsidP="00161D65">
            <w:pPr>
              <w:rPr>
                <w:rFonts w:ascii="Calibri" w:hAnsi="Calibri"/>
                <w:b/>
                <w:noProof/>
              </w:rPr>
            </w:pPr>
            <w:r>
              <w:rPr>
                <w:rFonts w:ascii="Calibri" w:hAnsi="Calibri"/>
                <w:b/>
                <w:noProof/>
              </w:rPr>
              <w:t>Version</w:t>
            </w:r>
          </w:p>
        </w:tc>
        <w:tc>
          <w:tcPr>
            <w:tcW w:w="7218" w:type="dxa"/>
          </w:tcPr>
          <w:p w14:paraId="6DA642A3" w14:textId="5FC21598" w:rsidR="00AF2E3C" w:rsidRPr="0049585B" w:rsidRDefault="00AD2099" w:rsidP="00EE1A38">
            <w:pPr>
              <w:rPr>
                <w:rFonts w:ascii="Calibri" w:hAnsi="Calibri"/>
                <w:sz w:val="22"/>
                <w:szCs w:val="22"/>
              </w:rPr>
            </w:pPr>
            <w:r>
              <w:rPr>
                <w:rFonts w:ascii="Calibri" w:hAnsi="Calibri"/>
                <w:sz w:val="22"/>
                <w:szCs w:val="22"/>
              </w:rPr>
              <w:t>1.1</w:t>
            </w:r>
          </w:p>
        </w:tc>
      </w:tr>
      <w:tr w:rsidR="00AD2099" w:rsidRPr="00161D65" w14:paraId="3519195C" w14:textId="77777777" w:rsidTr="00870EB2">
        <w:tc>
          <w:tcPr>
            <w:tcW w:w="3240" w:type="dxa"/>
            <w:gridSpan w:val="2"/>
          </w:tcPr>
          <w:p w14:paraId="698E33B0" w14:textId="0A684019" w:rsidR="00AD2099" w:rsidRDefault="00AD2099" w:rsidP="00161D65">
            <w:pPr>
              <w:rPr>
                <w:rFonts w:ascii="Calibri" w:hAnsi="Calibri"/>
                <w:b/>
                <w:noProof/>
              </w:rPr>
            </w:pPr>
            <w:r>
              <w:rPr>
                <w:rFonts w:ascii="Calibri" w:hAnsi="Calibri"/>
                <w:b/>
                <w:noProof/>
              </w:rPr>
              <w:t>Last Update</w:t>
            </w:r>
          </w:p>
        </w:tc>
        <w:tc>
          <w:tcPr>
            <w:tcW w:w="7218" w:type="dxa"/>
          </w:tcPr>
          <w:p w14:paraId="0F61C6ED" w14:textId="59F88BC9" w:rsidR="00AD2099" w:rsidRDefault="00AD2099" w:rsidP="00EE1A38">
            <w:pPr>
              <w:rPr>
                <w:rFonts w:ascii="Calibri" w:hAnsi="Calibri"/>
                <w:sz w:val="22"/>
                <w:szCs w:val="22"/>
              </w:rPr>
            </w:pPr>
            <w:r>
              <w:rPr>
                <w:rFonts w:ascii="Calibri" w:hAnsi="Calibri"/>
                <w:sz w:val="22"/>
                <w:szCs w:val="22"/>
              </w:rPr>
              <w:t>05/17/2019</w:t>
            </w:r>
          </w:p>
        </w:tc>
      </w:tr>
      <w:tr w:rsidR="000B12F4" w:rsidRPr="00161D65" w14:paraId="605395DD" w14:textId="77777777" w:rsidTr="00870EB2">
        <w:tc>
          <w:tcPr>
            <w:tcW w:w="3240" w:type="dxa"/>
            <w:gridSpan w:val="2"/>
          </w:tcPr>
          <w:p w14:paraId="15619CA9" w14:textId="79543065" w:rsidR="000B12F4" w:rsidRPr="00161D65" w:rsidRDefault="00AD2099" w:rsidP="00161D65">
            <w:pPr>
              <w:rPr>
                <w:rFonts w:ascii="Calibri" w:hAnsi="Calibri"/>
                <w:b/>
                <w:noProof/>
              </w:rPr>
            </w:pPr>
            <w:bookmarkStart w:id="0" w:name="_GoBack"/>
            <w:bookmarkEnd w:id="0"/>
            <w:r>
              <w:rPr>
                <w:rFonts w:ascii="Calibri" w:hAnsi="Calibri"/>
                <w:b/>
                <w:noProof/>
              </w:rPr>
              <w:t>Security</w:t>
            </w:r>
          </w:p>
        </w:tc>
        <w:tc>
          <w:tcPr>
            <w:tcW w:w="7218" w:type="dxa"/>
          </w:tcPr>
          <w:p w14:paraId="5CC3B318" w14:textId="3EC48DF3"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008A68A5">
              <w:rPr>
                <w:rFonts w:ascii="Calibri" w:hAnsi="Calibri"/>
                <w:noProof/>
                <w:sz w:val="22"/>
                <w:szCs w:val="22"/>
              </w:rPr>
              <w:t>s</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6437AD">
              <w:rPr>
                <w:rFonts w:ascii="Calibri" w:hAnsi="Calibri"/>
                <w:noProof/>
                <w:sz w:val="22"/>
                <w:szCs w:val="22"/>
              </w:rPr>
              <w:t xml:space="preserve">view </w:t>
            </w:r>
            <w:r w:rsidR="00456FC1">
              <w:rPr>
                <w:rFonts w:ascii="Calibri" w:hAnsi="Calibri"/>
                <w:noProof/>
                <w:sz w:val="22"/>
                <w:szCs w:val="22"/>
              </w:rPr>
              <w:t>and run Matching on an interfund voucher:</w:t>
            </w:r>
          </w:p>
          <w:p w14:paraId="5ABA864B" w14:textId="77777777" w:rsidR="004E54EA" w:rsidRDefault="009A0867" w:rsidP="004E54EA">
            <w:pPr>
              <w:numPr>
                <w:ilvl w:val="0"/>
                <w:numId w:val="7"/>
              </w:numPr>
              <w:ind w:left="792"/>
              <w:rPr>
                <w:rFonts w:ascii="Calibri" w:hAnsi="Calibri"/>
                <w:noProof/>
                <w:sz w:val="22"/>
                <w:szCs w:val="22"/>
              </w:rPr>
            </w:pPr>
            <w:r>
              <w:rPr>
                <w:rFonts w:ascii="Calibri" w:hAnsi="Calibri"/>
                <w:noProof/>
                <w:sz w:val="22"/>
                <w:szCs w:val="22"/>
              </w:rPr>
              <w:t xml:space="preserve">Agency AP </w:t>
            </w:r>
            <w:r w:rsidR="002C29FA">
              <w:rPr>
                <w:rFonts w:ascii="Calibri" w:hAnsi="Calibri"/>
                <w:noProof/>
                <w:sz w:val="22"/>
                <w:szCs w:val="22"/>
              </w:rPr>
              <w:t>Maintainer</w:t>
            </w:r>
            <w:r>
              <w:rPr>
                <w:rFonts w:ascii="Calibri" w:hAnsi="Calibri"/>
                <w:noProof/>
                <w:sz w:val="22"/>
                <w:szCs w:val="22"/>
              </w:rPr>
              <w:t xml:space="preserve"> (</w:t>
            </w:r>
            <w:r w:rsidR="00515F37">
              <w:rPr>
                <w:rFonts w:ascii="Calibri" w:hAnsi="Calibri"/>
                <w:noProof/>
                <w:sz w:val="22"/>
                <w:szCs w:val="22"/>
              </w:rPr>
              <w:t>KAP_Agy_AP_</w:t>
            </w:r>
            <w:r w:rsidR="002C29FA">
              <w:rPr>
                <w:rFonts w:ascii="Calibri" w:hAnsi="Calibri"/>
                <w:noProof/>
                <w:sz w:val="22"/>
                <w:szCs w:val="22"/>
              </w:rPr>
              <w:t>Maintainer</w:t>
            </w:r>
            <w:r>
              <w:rPr>
                <w:rFonts w:ascii="Calibri" w:hAnsi="Calibri"/>
                <w:noProof/>
                <w:sz w:val="22"/>
                <w:szCs w:val="22"/>
              </w:rPr>
              <w:t>)</w:t>
            </w:r>
          </w:p>
          <w:p w14:paraId="40BEDEA3" w14:textId="77777777" w:rsidR="004E54EA" w:rsidRPr="0077141D" w:rsidRDefault="0077141D" w:rsidP="0077141D">
            <w:pPr>
              <w:numPr>
                <w:ilvl w:val="0"/>
                <w:numId w:val="7"/>
              </w:numPr>
              <w:ind w:left="792"/>
              <w:rPr>
                <w:rFonts w:ascii="Calibri" w:hAnsi="Calibri"/>
                <w:noProof/>
                <w:sz w:val="22"/>
                <w:szCs w:val="22"/>
              </w:rPr>
            </w:pPr>
            <w:r>
              <w:rPr>
                <w:rFonts w:ascii="Calibri" w:hAnsi="Calibri"/>
                <w:noProof/>
                <w:sz w:val="22"/>
                <w:szCs w:val="22"/>
              </w:rPr>
              <w:t>Agency AP Interfund Processor (KAP_Interfund_Processor)</w:t>
            </w:r>
          </w:p>
          <w:p w14:paraId="756FE290" w14:textId="77777777" w:rsidR="000B12F4" w:rsidRPr="0077141D" w:rsidRDefault="000B12F4" w:rsidP="00642264">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the </w:t>
            </w:r>
            <w:r w:rsidR="0077141D">
              <w:rPr>
                <w:rFonts w:ascii="Calibri" w:hAnsi="Calibri"/>
                <w:noProof/>
                <w:sz w:val="22"/>
                <w:szCs w:val="22"/>
              </w:rPr>
              <w:t>vouchers and interfunds</w:t>
            </w:r>
            <w:r w:rsidRPr="004E54EA">
              <w:rPr>
                <w:rFonts w:ascii="Calibri" w:hAnsi="Calibri"/>
                <w:noProof/>
                <w:sz w:val="22"/>
                <w:szCs w:val="22"/>
              </w:rPr>
              <w:t xml:space="preserve"> associated to their agency business unit.</w:t>
            </w:r>
          </w:p>
        </w:tc>
      </w:tr>
      <w:tr w:rsidR="00A87CE0" w:rsidRPr="00161D65" w14:paraId="61445348" w14:textId="77777777" w:rsidTr="00870EB2">
        <w:tc>
          <w:tcPr>
            <w:tcW w:w="3240" w:type="dxa"/>
            <w:gridSpan w:val="2"/>
          </w:tcPr>
          <w:p w14:paraId="6704D376" w14:textId="52CDD128" w:rsidR="00A87CE0" w:rsidRDefault="00A87CE0" w:rsidP="00A87CE0">
            <w:pPr>
              <w:rPr>
                <w:rFonts w:ascii="Calibri" w:hAnsi="Calibri"/>
                <w:b/>
                <w:noProof/>
              </w:rPr>
            </w:pPr>
            <w:r>
              <w:rPr>
                <w:rFonts w:ascii="Calibri" w:hAnsi="Calibri"/>
                <w:b/>
                <w:noProof/>
              </w:rPr>
              <w:t>Purpose</w:t>
            </w:r>
          </w:p>
        </w:tc>
        <w:tc>
          <w:tcPr>
            <w:tcW w:w="7218" w:type="dxa"/>
          </w:tcPr>
          <w:p w14:paraId="3F314C2E" w14:textId="3CDDCFDC" w:rsidR="00A87CE0" w:rsidRPr="0049585B" w:rsidRDefault="00A87CE0" w:rsidP="00A87CE0">
            <w:pPr>
              <w:rPr>
                <w:rFonts w:ascii="Calibri" w:hAnsi="Calibri"/>
                <w:noProof/>
                <w:sz w:val="22"/>
                <w:szCs w:val="22"/>
                <w:u w:val="single"/>
              </w:rPr>
            </w:pPr>
            <w:r>
              <w:rPr>
                <w:rFonts w:ascii="Calibri" w:hAnsi="Calibri"/>
                <w:sz w:val="22"/>
                <w:szCs w:val="22"/>
              </w:rPr>
              <w:t>The matching process for interfund vouchers only runs automatically during the nightly batch processes after both sides of the interfund have been approved. This job aid provides instructions for using the Match Workbench to run matching for interfund vouchers. This will allow users to make sure the interfund vouchers are matched properly and contain no match exceptions before the interfund is approved and sent through the nightly batch.</w:t>
            </w:r>
          </w:p>
        </w:tc>
      </w:tr>
      <w:tr w:rsidR="00A87CE0" w:rsidRPr="00161D65" w14:paraId="3E6C8540" w14:textId="77777777" w:rsidTr="00870EB2">
        <w:tc>
          <w:tcPr>
            <w:tcW w:w="3240" w:type="dxa"/>
            <w:gridSpan w:val="2"/>
          </w:tcPr>
          <w:p w14:paraId="01A91A54" w14:textId="77777777" w:rsidR="00A87CE0" w:rsidRDefault="00A87CE0" w:rsidP="00A87CE0">
            <w:pPr>
              <w:rPr>
                <w:rFonts w:ascii="Calibri" w:hAnsi="Calibri"/>
                <w:b/>
                <w:noProof/>
              </w:rPr>
            </w:pPr>
            <w:r>
              <w:rPr>
                <w:rFonts w:ascii="Calibri" w:hAnsi="Calibri"/>
                <w:b/>
                <w:noProof/>
              </w:rPr>
              <w:t>Navigation</w:t>
            </w:r>
          </w:p>
        </w:tc>
        <w:tc>
          <w:tcPr>
            <w:tcW w:w="7218" w:type="dxa"/>
          </w:tcPr>
          <w:p w14:paraId="6EA33FA2" w14:textId="77777777" w:rsidR="00A87CE0" w:rsidRPr="0061510E" w:rsidRDefault="00A87CE0" w:rsidP="00A87CE0">
            <w:pPr>
              <w:rPr>
                <w:rFonts w:ascii="Calibri" w:hAnsi="Calibri" w:cs="Calibri"/>
                <w:b/>
                <w:i/>
                <w:noProof/>
                <w:sz w:val="20"/>
                <w:szCs w:val="20"/>
              </w:rPr>
            </w:pPr>
            <w:r>
              <w:rPr>
                <w:rFonts w:ascii="Calibri" w:hAnsi="Calibri" w:cs="Calibri"/>
                <w:b/>
                <w:i/>
                <w:noProof/>
                <w:sz w:val="20"/>
                <w:szCs w:val="20"/>
              </w:rPr>
              <w:t>Use any of the following navigations to access the Interfund Details Page:</w:t>
            </w:r>
          </w:p>
          <w:p w14:paraId="07CD233D" w14:textId="77777777" w:rsidR="00A87CE0" w:rsidRPr="0061510E" w:rsidRDefault="00A87CE0" w:rsidP="00A87CE0">
            <w:pPr>
              <w:pStyle w:val="ListParagraph"/>
              <w:numPr>
                <w:ilvl w:val="0"/>
                <w:numId w:val="27"/>
              </w:numPr>
              <w:rPr>
                <w:rFonts w:ascii="Calibri" w:hAnsi="Calibri" w:cs="Calibri"/>
                <w:b/>
                <w:noProof/>
                <w:sz w:val="20"/>
                <w:szCs w:val="20"/>
              </w:rPr>
            </w:pPr>
            <w:r w:rsidRPr="0061510E">
              <w:rPr>
                <w:rFonts w:ascii="Calibri" w:hAnsi="Calibri" w:cs="Calibri"/>
                <w:b/>
                <w:noProof/>
                <w:sz w:val="20"/>
                <w:szCs w:val="20"/>
              </w:rPr>
              <w:t>Accounts Receivable Homepage &gt; Interfund Details</w:t>
            </w:r>
          </w:p>
          <w:p w14:paraId="63CD9886" w14:textId="77777777" w:rsidR="00A87CE0" w:rsidRPr="0061510E" w:rsidRDefault="00A87CE0" w:rsidP="00A87CE0">
            <w:pPr>
              <w:pStyle w:val="ListParagraph"/>
              <w:numPr>
                <w:ilvl w:val="0"/>
                <w:numId w:val="27"/>
              </w:numPr>
              <w:rPr>
                <w:rFonts w:ascii="Calibri" w:hAnsi="Calibri" w:cs="Calibri"/>
                <w:b/>
                <w:noProof/>
                <w:sz w:val="20"/>
                <w:szCs w:val="20"/>
              </w:rPr>
            </w:pPr>
            <w:r w:rsidRPr="0061510E">
              <w:rPr>
                <w:rFonts w:ascii="Calibri" w:hAnsi="Calibri" w:cs="Calibri"/>
                <w:b/>
                <w:noProof/>
                <w:sz w:val="20"/>
                <w:szCs w:val="20"/>
              </w:rPr>
              <w:t>NavBar: Navigator &gt; Accounts Receivable &gt; Interfund Details</w:t>
            </w:r>
          </w:p>
          <w:p w14:paraId="616143D0" w14:textId="77777777" w:rsidR="00A87CE0" w:rsidRPr="0061510E" w:rsidRDefault="00A87CE0" w:rsidP="00A87CE0">
            <w:pPr>
              <w:pStyle w:val="ListParagraph"/>
              <w:numPr>
                <w:ilvl w:val="0"/>
                <w:numId w:val="28"/>
              </w:numPr>
              <w:rPr>
                <w:rFonts w:ascii="Calibri" w:hAnsi="Calibri" w:cs="Calibri"/>
                <w:b/>
                <w:noProof/>
                <w:sz w:val="20"/>
                <w:szCs w:val="20"/>
              </w:rPr>
            </w:pPr>
            <w:r w:rsidRPr="0061510E">
              <w:rPr>
                <w:rFonts w:ascii="Calibri" w:hAnsi="Calibri" w:cs="Calibri"/>
                <w:b/>
                <w:noProof/>
                <w:sz w:val="20"/>
                <w:szCs w:val="20"/>
              </w:rPr>
              <w:t>Accounts Payable Homepage &gt; Interfund Details</w:t>
            </w:r>
          </w:p>
          <w:p w14:paraId="4F63B03A" w14:textId="6B737B6B" w:rsidR="00A87CE0" w:rsidRPr="00AD2099" w:rsidRDefault="00A87CE0" w:rsidP="00A87CE0">
            <w:pPr>
              <w:pStyle w:val="ListParagraph"/>
              <w:numPr>
                <w:ilvl w:val="0"/>
                <w:numId w:val="28"/>
              </w:numPr>
              <w:rPr>
                <w:rFonts w:ascii="Calibri Light" w:hAnsi="Calibri Light"/>
                <w:b/>
                <w:noProof/>
                <w:sz w:val="22"/>
                <w:szCs w:val="22"/>
              </w:rPr>
            </w:pPr>
            <w:r w:rsidRPr="00AD2099">
              <w:rPr>
                <w:rFonts w:ascii="Calibri" w:hAnsi="Calibri" w:cs="Calibri"/>
                <w:b/>
                <w:noProof/>
                <w:sz w:val="20"/>
                <w:szCs w:val="20"/>
              </w:rPr>
              <w:t>NavBar: Navigator &gt; Accounts Payable &gt; Interfund Details</w:t>
            </w:r>
          </w:p>
        </w:tc>
      </w:tr>
      <w:tr w:rsidR="00A87CE0" w:rsidRPr="009063D6" w14:paraId="10F58052" w14:textId="77777777" w:rsidTr="00870EB2">
        <w:tc>
          <w:tcPr>
            <w:tcW w:w="648" w:type="dxa"/>
          </w:tcPr>
          <w:p w14:paraId="6440C7EE" w14:textId="77777777" w:rsidR="00A87CE0" w:rsidRPr="00642264" w:rsidRDefault="00A87CE0" w:rsidP="00A87CE0">
            <w:pPr>
              <w:rPr>
                <w:rFonts w:ascii="Arial" w:hAnsi="Arial" w:cs="Arial"/>
                <w:b/>
                <w:noProof/>
              </w:rPr>
            </w:pPr>
            <w:r w:rsidRPr="00642264">
              <w:rPr>
                <w:rFonts w:ascii="Arial" w:hAnsi="Arial" w:cs="Arial"/>
                <w:b/>
                <w:noProof/>
              </w:rPr>
              <w:t>1.</w:t>
            </w:r>
          </w:p>
        </w:tc>
        <w:tc>
          <w:tcPr>
            <w:tcW w:w="2592" w:type="dxa"/>
          </w:tcPr>
          <w:p w14:paraId="2442F3F1" w14:textId="77777777" w:rsidR="00A87CE0" w:rsidRPr="004A453A" w:rsidRDefault="00A87CE0" w:rsidP="00A87CE0">
            <w:pPr>
              <w:rPr>
                <w:rFonts w:asciiTheme="minorHAnsi" w:hAnsiTheme="minorHAnsi"/>
                <w:b/>
                <w:noProof/>
                <w:sz w:val="22"/>
                <w:szCs w:val="22"/>
                <w:u w:val="single"/>
              </w:rPr>
            </w:pPr>
            <w:r w:rsidRPr="004A453A">
              <w:rPr>
                <w:rFonts w:asciiTheme="minorHAnsi" w:hAnsiTheme="minorHAnsi"/>
                <w:b/>
                <w:noProof/>
                <w:sz w:val="22"/>
                <w:szCs w:val="22"/>
                <w:u w:val="single"/>
              </w:rPr>
              <w:t>Check the Match Status of an Interfund Voucher</w:t>
            </w:r>
          </w:p>
          <w:p w14:paraId="37952F68" w14:textId="77777777" w:rsidR="00A87CE0" w:rsidRDefault="00A87CE0" w:rsidP="00A87CE0">
            <w:pPr>
              <w:rPr>
                <w:rFonts w:asciiTheme="minorHAnsi" w:hAnsiTheme="minorHAnsi"/>
                <w:noProof/>
                <w:sz w:val="22"/>
                <w:szCs w:val="22"/>
              </w:rPr>
            </w:pPr>
          </w:p>
          <w:p w14:paraId="71486DDD" w14:textId="77777777" w:rsidR="00A87CE0" w:rsidRPr="002C35C8" w:rsidRDefault="00A87CE0" w:rsidP="00A87CE0">
            <w:pPr>
              <w:rPr>
                <w:rFonts w:asciiTheme="minorHAnsi" w:hAnsiTheme="minorHAnsi"/>
                <w:noProof/>
                <w:sz w:val="20"/>
                <w:szCs w:val="20"/>
              </w:rPr>
            </w:pPr>
            <w:r w:rsidRPr="002C35C8">
              <w:rPr>
                <w:rFonts w:asciiTheme="minorHAnsi" w:hAnsiTheme="minorHAnsi"/>
                <w:noProof/>
                <w:sz w:val="20"/>
                <w:szCs w:val="20"/>
              </w:rPr>
              <w:t>Before approving the voucher side of an interfund, the approver should ensure that the voucher has an appropriate match status by viewing  the voucher attached to the interfund.</w:t>
            </w:r>
          </w:p>
          <w:p w14:paraId="02ABA343" w14:textId="77777777" w:rsidR="00A87CE0" w:rsidRPr="002C35C8" w:rsidRDefault="00A87CE0" w:rsidP="00A87CE0">
            <w:pPr>
              <w:rPr>
                <w:rFonts w:asciiTheme="minorHAnsi" w:hAnsiTheme="minorHAnsi"/>
                <w:noProof/>
                <w:sz w:val="20"/>
                <w:szCs w:val="20"/>
              </w:rPr>
            </w:pPr>
          </w:p>
          <w:p w14:paraId="21037D90" w14:textId="58C9461E" w:rsidR="00A87CE0" w:rsidRDefault="00A87CE0" w:rsidP="00A87CE0">
            <w:pPr>
              <w:pStyle w:val="ListParagraph"/>
              <w:numPr>
                <w:ilvl w:val="0"/>
                <w:numId w:val="22"/>
              </w:numPr>
              <w:rPr>
                <w:rFonts w:asciiTheme="minorHAnsi" w:hAnsiTheme="minorHAnsi"/>
                <w:noProof/>
                <w:sz w:val="20"/>
                <w:szCs w:val="20"/>
              </w:rPr>
            </w:pPr>
            <w:r w:rsidRPr="002C35C8">
              <w:rPr>
                <w:rFonts w:asciiTheme="minorHAnsi" w:hAnsiTheme="minorHAnsi"/>
                <w:noProof/>
                <w:sz w:val="20"/>
                <w:szCs w:val="20"/>
              </w:rPr>
              <w:t xml:space="preserve">Click the ‘Update Voucher’ hyperlink. </w:t>
            </w:r>
          </w:p>
          <w:p w14:paraId="094F2200" w14:textId="5BF5C353" w:rsidR="00A87CE0" w:rsidRDefault="00A87CE0" w:rsidP="00A87CE0">
            <w:pPr>
              <w:rPr>
                <w:rFonts w:asciiTheme="minorHAnsi" w:hAnsiTheme="minorHAnsi"/>
                <w:noProof/>
                <w:sz w:val="20"/>
                <w:szCs w:val="20"/>
              </w:rPr>
            </w:pPr>
          </w:p>
          <w:p w14:paraId="7E53330C" w14:textId="58DA42C7" w:rsidR="00A87CE0" w:rsidRDefault="00A87CE0" w:rsidP="00A87CE0">
            <w:pPr>
              <w:rPr>
                <w:rFonts w:asciiTheme="minorHAnsi" w:hAnsiTheme="minorHAnsi"/>
                <w:noProof/>
                <w:sz w:val="20"/>
                <w:szCs w:val="20"/>
              </w:rPr>
            </w:pPr>
          </w:p>
          <w:p w14:paraId="4840AA07" w14:textId="73C7B14C" w:rsidR="00A87CE0" w:rsidRDefault="00A87CE0" w:rsidP="00A87CE0">
            <w:pPr>
              <w:rPr>
                <w:rFonts w:asciiTheme="minorHAnsi" w:hAnsiTheme="minorHAnsi"/>
                <w:noProof/>
                <w:sz w:val="20"/>
                <w:szCs w:val="20"/>
              </w:rPr>
            </w:pPr>
          </w:p>
          <w:p w14:paraId="4EE999E2" w14:textId="72C154E1" w:rsidR="00A87CE0" w:rsidRDefault="00A87CE0" w:rsidP="00A87CE0">
            <w:pPr>
              <w:rPr>
                <w:rFonts w:asciiTheme="minorHAnsi" w:hAnsiTheme="minorHAnsi"/>
                <w:noProof/>
                <w:sz w:val="20"/>
                <w:szCs w:val="20"/>
              </w:rPr>
            </w:pPr>
          </w:p>
          <w:p w14:paraId="7DE23D83" w14:textId="3C93C2D7" w:rsidR="00A87CE0" w:rsidRDefault="00A87CE0" w:rsidP="00A87CE0">
            <w:pPr>
              <w:rPr>
                <w:rFonts w:asciiTheme="minorHAnsi" w:hAnsiTheme="minorHAnsi"/>
                <w:noProof/>
                <w:sz w:val="20"/>
                <w:szCs w:val="20"/>
              </w:rPr>
            </w:pPr>
          </w:p>
          <w:p w14:paraId="0BA6990F" w14:textId="114A9DF5" w:rsidR="00A87CE0" w:rsidRDefault="00A87CE0" w:rsidP="00A87CE0">
            <w:pPr>
              <w:rPr>
                <w:rFonts w:asciiTheme="minorHAnsi" w:hAnsiTheme="minorHAnsi"/>
                <w:noProof/>
                <w:sz w:val="20"/>
                <w:szCs w:val="20"/>
              </w:rPr>
            </w:pPr>
          </w:p>
          <w:p w14:paraId="769A7ABF" w14:textId="1F63DAD0" w:rsidR="00A87CE0" w:rsidRDefault="00A87CE0" w:rsidP="00A87CE0">
            <w:pPr>
              <w:rPr>
                <w:rFonts w:asciiTheme="minorHAnsi" w:hAnsiTheme="minorHAnsi"/>
                <w:noProof/>
                <w:sz w:val="20"/>
                <w:szCs w:val="20"/>
              </w:rPr>
            </w:pPr>
          </w:p>
          <w:p w14:paraId="54CE26EB" w14:textId="77777777" w:rsidR="00A87CE0" w:rsidRDefault="00A87CE0" w:rsidP="00A87CE0">
            <w:pPr>
              <w:rPr>
                <w:rFonts w:asciiTheme="minorHAnsi" w:hAnsiTheme="minorHAnsi"/>
                <w:noProof/>
                <w:sz w:val="20"/>
                <w:szCs w:val="20"/>
              </w:rPr>
            </w:pPr>
          </w:p>
          <w:p w14:paraId="2C4C39E0" w14:textId="03B7D88C" w:rsidR="00A87CE0" w:rsidRDefault="00A87CE0" w:rsidP="00A87CE0">
            <w:pPr>
              <w:rPr>
                <w:rFonts w:asciiTheme="minorHAnsi" w:hAnsiTheme="minorHAnsi"/>
                <w:noProof/>
                <w:sz w:val="20"/>
                <w:szCs w:val="20"/>
              </w:rPr>
            </w:pPr>
          </w:p>
          <w:p w14:paraId="3EFB17CD" w14:textId="41CCDC01" w:rsidR="00A87CE0" w:rsidRDefault="00A87CE0" w:rsidP="00A87CE0">
            <w:pPr>
              <w:rPr>
                <w:rFonts w:asciiTheme="minorHAnsi" w:hAnsiTheme="minorHAnsi"/>
                <w:noProof/>
                <w:sz w:val="20"/>
                <w:szCs w:val="20"/>
              </w:rPr>
            </w:pPr>
          </w:p>
          <w:p w14:paraId="6B20E59B" w14:textId="681563F1" w:rsidR="00A87CE0" w:rsidRDefault="00A87CE0" w:rsidP="00A87CE0">
            <w:pPr>
              <w:rPr>
                <w:rFonts w:asciiTheme="minorHAnsi" w:hAnsiTheme="minorHAnsi"/>
                <w:noProof/>
                <w:sz w:val="20"/>
                <w:szCs w:val="20"/>
              </w:rPr>
            </w:pPr>
          </w:p>
          <w:p w14:paraId="17A7FF7A" w14:textId="2300A684" w:rsidR="00A87CE0" w:rsidRDefault="00A87CE0" w:rsidP="00A87CE0">
            <w:pPr>
              <w:rPr>
                <w:rFonts w:asciiTheme="minorHAnsi" w:hAnsiTheme="minorHAnsi"/>
                <w:noProof/>
                <w:sz w:val="20"/>
                <w:szCs w:val="20"/>
              </w:rPr>
            </w:pPr>
          </w:p>
          <w:p w14:paraId="6E08AE6A" w14:textId="7A5E08DB" w:rsidR="00A87CE0" w:rsidRPr="009C6B56" w:rsidRDefault="00A87CE0" w:rsidP="00A87CE0">
            <w:pPr>
              <w:rPr>
                <w:rFonts w:asciiTheme="minorHAnsi" w:hAnsiTheme="minorHAnsi"/>
                <w:noProof/>
                <w:sz w:val="20"/>
                <w:szCs w:val="20"/>
              </w:rPr>
            </w:pPr>
          </w:p>
          <w:p w14:paraId="20309293" w14:textId="36810EB3" w:rsidR="00A87CE0" w:rsidRDefault="00A87CE0" w:rsidP="00A87CE0">
            <w:pPr>
              <w:pStyle w:val="ListParagraph"/>
              <w:numPr>
                <w:ilvl w:val="0"/>
                <w:numId w:val="22"/>
              </w:numPr>
              <w:rPr>
                <w:rFonts w:asciiTheme="minorHAnsi" w:hAnsiTheme="minorHAnsi"/>
                <w:noProof/>
                <w:sz w:val="20"/>
                <w:szCs w:val="20"/>
              </w:rPr>
            </w:pPr>
            <w:r w:rsidRPr="002C35C8">
              <w:rPr>
                <w:rFonts w:asciiTheme="minorHAnsi" w:hAnsiTheme="minorHAnsi"/>
                <w:noProof/>
                <w:sz w:val="20"/>
                <w:szCs w:val="20"/>
              </w:rPr>
              <w:t xml:space="preserve">View the Summary tab of the voucher. If the Match Status is </w:t>
            </w:r>
            <w:r>
              <w:rPr>
                <w:rFonts w:asciiTheme="minorHAnsi" w:hAnsiTheme="minorHAnsi"/>
                <w:noProof/>
                <w:sz w:val="20"/>
                <w:szCs w:val="20"/>
              </w:rPr>
              <w:t xml:space="preserve">‘Ready’ </w:t>
            </w:r>
            <w:r w:rsidRPr="002C35C8">
              <w:rPr>
                <w:rFonts w:asciiTheme="minorHAnsi" w:hAnsiTheme="minorHAnsi"/>
                <w:noProof/>
                <w:sz w:val="20"/>
                <w:szCs w:val="20"/>
              </w:rPr>
              <w:t>OR</w:t>
            </w:r>
            <w:r>
              <w:rPr>
                <w:rFonts w:asciiTheme="minorHAnsi" w:hAnsiTheme="minorHAnsi"/>
                <w:noProof/>
                <w:sz w:val="20"/>
                <w:szCs w:val="20"/>
              </w:rPr>
              <w:t xml:space="preserve"> </w:t>
            </w:r>
            <w:r w:rsidRPr="002C35C8">
              <w:rPr>
                <w:rFonts w:asciiTheme="minorHAnsi" w:hAnsiTheme="minorHAnsi"/>
                <w:noProof/>
                <w:sz w:val="20"/>
                <w:szCs w:val="20"/>
              </w:rPr>
              <w:t xml:space="preserve">‘Exceptions’ do not approve the interfund. </w:t>
            </w:r>
          </w:p>
          <w:p w14:paraId="7DF0AE3F" w14:textId="77777777" w:rsidR="00A87CE0" w:rsidRPr="002C35C8" w:rsidRDefault="00A87CE0" w:rsidP="00A87CE0">
            <w:pPr>
              <w:pStyle w:val="ListParagraph"/>
              <w:ind w:left="288"/>
              <w:rPr>
                <w:rFonts w:asciiTheme="minorHAnsi" w:hAnsiTheme="minorHAnsi"/>
                <w:noProof/>
                <w:sz w:val="20"/>
                <w:szCs w:val="20"/>
              </w:rPr>
            </w:pPr>
          </w:p>
          <w:p w14:paraId="542B82B0" w14:textId="77777777" w:rsidR="00A87CE0" w:rsidRDefault="00A87CE0" w:rsidP="00A87CE0">
            <w:pPr>
              <w:pStyle w:val="ListParagraph"/>
              <w:numPr>
                <w:ilvl w:val="0"/>
                <w:numId w:val="22"/>
              </w:numPr>
              <w:rPr>
                <w:rFonts w:asciiTheme="minorHAnsi" w:hAnsiTheme="minorHAnsi"/>
                <w:noProof/>
                <w:sz w:val="20"/>
                <w:szCs w:val="20"/>
              </w:rPr>
            </w:pPr>
            <w:r w:rsidRPr="002C35C8">
              <w:rPr>
                <w:rFonts w:asciiTheme="minorHAnsi" w:hAnsiTheme="minorHAnsi"/>
                <w:noProof/>
                <w:sz w:val="20"/>
                <w:szCs w:val="20"/>
              </w:rPr>
              <w:t xml:space="preserve">Click the ‘Cancel’ button after viewing to exit back to the Interfund. </w:t>
            </w:r>
          </w:p>
          <w:p w14:paraId="3215CBAC" w14:textId="77777777" w:rsidR="00A87CE0" w:rsidRDefault="00A87CE0" w:rsidP="00A87CE0">
            <w:pPr>
              <w:pStyle w:val="ListParagraph"/>
              <w:ind w:left="288"/>
              <w:rPr>
                <w:rFonts w:asciiTheme="minorHAnsi" w:hAnsiTheme="minorHAnsi"/>
                <w:noProof/>
                <w:sz w:val="20"/>
                <w:szCs w:val="20"/>
              </w:rPr>
            </w:pPr>
          </w:p>
          <w:p w14:paraId="00B54BEE" w14:textId="5E45AD4A" w:rsidR="00A87CE0" w:rsidRPr="004376A0" w:rsidRDefault="00A87CE0" w:rsidP="00A87CE0">
            <w:pPr>
              <w:rPr>
                <w:rFonts w:asciiTheme="minorHAnsi" w:hAnsiTheme="minorHAnsi"/>
                <w:noProof/>
                <w:sz w:val="20"/>
                <w:szCs w:val="20"/>
              </w:rPr>
            </w:pPr>
            <w:r w:rsidRPr="004376A0">
              <w:rPr>
                <w:rFonts w:asciiTheme="minorHAnsi" w:hAnsiTheme="minorHAnsi"/>
                <w:noProof/>
                <w:sz w:val="20"/>
                <w:szCs w:val="20"/>
              </w:rPr>
              <w:t>The voucher’s Match Status should be either ‘No Match’ or ‘Matched’ in order to proceed with approving the interfund.</w:t>
            </w:r>
          </w:p>
          <w:p w14:paraId="51B310AA" w14:textId="77777777" w:rsidR="00A87CE0" w:rsidRDefault="00A87CE0" w:rsidP="00A87CE0">
            <w:pPr>
              <w:rPr>
                <w:rFonts w:asciiTheme="minorHAnsi" w:hAnsiTheme="minorHAnsi"/>
                <w:noProof/>
                <w:sz w:val="20"/>
                <w:szCs w:val="20"/>
              </w:rPr>
            </w:pPr>
          </w:p>
          <w:p w14:paraId="37046E52" w14:textId="228FC05F" w:rsidR="00A87CE0" w:rsidRPr="00874E04" w:rsidRDefault="00A87CE0" w:rsidP="00A87CE0">
            <w:pPr>
              <w:rPr>
                <w:rFonts w:asciiTheme="minorHAnsi" w:hAnsiTheme="minorHAnsi"/>
                <w:b/>
                <w:noProof/>
              </w:rPr>
            </w:pPr>
            <w:r w:rsidRPr="00874E04">
              <w:rPr>
                <w:rFonts w:asciiTheme="minorHAnsi" w:hAnsiTheme="minorHAnsi"/>
                <w:b/>
                <w:noProof/>
              </w:rPr>
              <w:t>Proceed to:</w:t>
            </w:r>
          </w:p>
          <w:p w14:paraId="49A0C1D8" w14:textId="5650036D" w:rsidR="00A87CE0" w:rsidRPr="004376A0" w:rsidRDefault="00A87CE0" w:rsidP="00A87CE0">
            <w:pPr>
              <w:rPr>
                <w:rFonts w:asciiTheme="minorHAnsi" w:hAnsiTheme="minorHAnsi"/>
                <w:b/>
                <w:noProof/>
                <w:sz w:val="20"/>
                <w:szCs w:val="20"/>
              </w:rPr>
            </w:pPr>
            <w:r w:rsidRPr="004376A0">
              <w:rPr>
                <w:rFonts w:asciiTheme="minorHAnsi" w:hAnsiTheme="minorHAnsi"/>
                <w:b/>
                <w:noProof/>
                <w:sz w:val="20"/>
                <w:szCs w:val="20"/>
              </w:rPr>
              <w:t xml:space="preserve">Step 2 </w:t>
            </w:r>
            <w:r>
              <w:rPr>
                <w:rFonts w:asciiTheme="minorHAnsi" w:hAnsiTheme="minorHAnsi"/>
                <w:b/>
                <w:noProof/>
                <w:sz w:val="20"/>
                <w:szCs w:val="20"/>
              </w:rPr>
              <w:t xml:space="preserve">- </w:t>
            </w:r>
            <w:r w:rsidRPr="004376A0">
              <w:rPr>
                <w:rFonts w:asciiTheme="minorHAnsi" w:hAnsiTheme="minorHAnsi"/>
                <w:b/>
                <w:noProof/>
                <w:sz w:val="20"/>
                <w:szCs w:val="20"/>
              </w:rPr>
              <w:t>‘Ready’</w:t>
            </w:r>
            <w:r>
              <w:rPr>
                <w:rFonts w:asciiTheme="minorHAnsi" w:hAnsiTheme="minorHAnsi"/>
                <w:b/>
                <w:noProof/>
                <w:sz w:val="20"/>
                <w:szCs w:val="20"/>
              </w:rPr>
              <w:t xml:space="preserve"> status</w:t>
            </w:r>
            <w:r w:rsidRPr="004376A0">
              <w:rPr>
                <w:rFonts w:asciiTheme="minorHAnsi" w:hAnsiTheme="minorHAnsi"/>
                <w:b/>
                <w:noProof/>
                <w:sz w:val="20"/>
                <w:szCs w:val="20"/>
              </w:rPr>
              <w:t xml:space="preserve"> </w:t>
            </w:r>
          </w:p>
          <w:p w14:paraId="164A9924" w14:textId="412507CD" w:rsidR="00A87CE0" w:rsidRPr="004376A0" w:rsidRDefault="00A87CE0" w:rsidP="00A87CE0">
            <w:pPr>
              <w:rPr>
                <w:rFonts w:asciiTheme="minorHAnsi" w:hAnsiTheme="minorHAnsi"/>
                <w:b/>
                <w:noProof/>
                <w:sz w:val="20"/>
                <w:szCs w:val="20"/>
              </w:rPr>
            </w:pPr>
            <w:r w:rsidRPr="004376A0">
              <w:rPr>
                <w:rFonts w:asciiTheme="minorHAnsi" w:hAnsiTheme="minorHAnsi"/>
                <w:b/>
                <w:noProof/>
                <w:sz w:val="20"/>
                <w:szCs w:val="20"/>
              </w:rPr>
              <w:t xml:space="preserve">Step 3 </w:t>
            </w:r>
            <w:r>
              <w:rPr>
                <w:rFonts w:asciiTheme="minorHAnsi" w:hAnsiTheme="minorHAnsi"/>
                <w:b/>
                <w:noProof/>
                <w:sz w:val="20"/>
                <w:szCs w:val="20"/>
              </w:rPr>
              <w:t xml:space="preserve">- </w:t>
            </w:r>
            <w:r w:rsidRPr="004376A0">
              <w:rPr>
                <w:rFonts w:asciiTheme="minorHAnsi" w:hAnsiTheme="minorHAnsi"/>
                <w:b/>
                <w:noProof/>
                <w:sz w:val="20"/>
                <w:szCs w:val="20"/>
              </w:rPr>
              <w:t>‘Exceptions’</w:t>
            </w:r>
            <w:r>
              <w:rPr>
                <w:rFonts w:asciiTheme="minorHAnsi" w:hAnsiTheme="minorHAnsi"/>
                <w:b/>
                <w:noProof/>
                <w:sz w:val="20"/>
                <w:szCs w:val="20"/>
              </w:rPr>
              <w:t xml:space="preserve"> status</w:t>
            </w:r>
          </w:p>
          <w:p w14:paraId="4E41E2CA" w14:textId="31F9A6EC" w:rsidR="00A87CE0" w:rsidRPr="009C061F" w:rsidRDefault="00A87CE0" w:rsidP="00A87CE0">
            <w:pPr>
              <w:rPr>
                <w:rFonts w:asciiTheme="minorHAnsi" w:hAnsiTheme="minorHAnsi"/>
                <w:noProof/>
                <w:sz w:val="22"/>
                <w:szCs w:val="22"/>
              </w:rPr>
            </w:pPr>
            <w:r>
              <w:rPr>
                <w:rFonts w:asciiTheme="minorHAnsi" w:hAnsiTheme="minorHAnsi"/>
                <w:noProof/>
                <w:sz w:val="22"/>
                <w:szCs w:val="22"/>
              </w:rPr>
              <w:t xml:space="preserve"> </w:t>
            </w:r>
          </w:p>
        </w:tc>
        <w:tc>
          <w:tcPr>
            <w:tcW w:w="7218" w:type="dxa"/>
          </w:tcPr>
          <w:p w14:paraId="4CBE1405" w14:textId="77777777" w:rsidR="00A87CE0" w:rsidRDefault="00A87CE0" w:rsidP="00A87CE0">
            <w:pPr>
              <w:jc w:val="center"/>
              <w:rPr>
                <w:noProof/>
              </w:rPr>
            </w:pPr>
          </w:p>
          <w:p w14:paraId="169472DC" w14:textId="058DEAFC" w:rsidR="00A87CE0" w:rsidRDefault="00A87CE0" w:rsidP="00A87CE0">
            <w:pPr>
              <w:jc w:val="center"/>
              <w:rPr>
                <w:rFonts w:asciiTheme="minorHAnsi" w:hAnsiTheme="minorHAnsi"/>
                <w:noProof/>
                <w:sz w:val="22"/>
                <w:szCs w:val="22"/>
              </w:rPr>
            </w:pPr>
            <w:r>
              <w:rPr>
                <w:noProof/>
              </w:rPr>
              <w:drawing>
                <wp:inline distT="0" distB="0" distL="0" distR="0" wp14:anchorId="307C8BFB" wp14:editId="3512EC22">
                  <wp:extent cx="4446270" cy="27870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6270" cy="2787015"/>
                          </a:xfrm>
                          <a:prstGeom prst="rect">
                            <a:avLst/>
                          </a:prstGeom>
                        </pic:spPr>
                      </pic:pic>
                    </a:graphicData>
                  </a:graphic>
                </wp:inline>
              </w:drawing>
            </w:r>
          </w:p>
          <w:p w14:paraId="5DE84AD6" w14:textId="77777777" w:rsidR="00A87CE0" w:rsidRPr="009C061F" w:rsidRDefault="00A87CE0" w:rsidP="00A87CE0">
            <w:pPr>
              <w:jc w:val="center"/>
              <w:rPr>
                <w:rFonts w:asciiTheme="minorHAnsi" w:hAnsiTheme="minorHAnsi"/>
                <w:noProof/>
                <w:sz w:val="12"/>
                <w:szCs w:val="12"/>
              </w:rPr>
            </w:pPr>
          </w:p>
          <w:p w14:paraId="0339A83E" w14:textId="77777777" w:rsidR="00A87CE0" w:rsidRDefault="00A87CE0" w:rsidP="00A87CE0">
            <w:pPr>
              <w:jc w:val="center"/>
              <w:rPr>
                <w:rFonts w:asciiTheme="minorHAnsi" w:hAnsiTheme="minorHAnsi"/>
                <w:noProof/>
                <w:sz w:val="22"/>
                <w:szCs w:val="22"/>
              </w:rPr>
            </w:pPr>
          </w:p>
          <w:p w14:paraId="28F0C9D2" w14:textId="77777777" w:rsidR="00A87CE0" w:rsidRDefault="00A87CE0" w:rsidP="00A87CE0">
            <w:pPr>
              <w:jc w:val="center"/>
              <w:rPr>
                <w:noProof/>
              </w:rPr>
            </w:pPr>
          </w:p>
          <w:p w14:paraId="6B88C42A" w14:textId="213040C1" w:rsidR="00A87CE0" w:rsidRDefault="00A87CE0" w:rsidP="00A87CE0">
            <w:pPr>
              <w:jc w:val="center"/>
              <w:rPr>
                <w:noProof/>
              </w:rPr>
            </w:pPr>
          </w:p>
          <w:p w14:paraId="5330FDC9" w14:textId="1984E169" w:rsidR="00A87CE0" w:rsidRDefault="00A87CE0" w:rsidP="00A87CE0">
            <w:pPr>
              <w:jc w:val="center"/>
              <w:rPr>
                <w:noProof/>
              </w:rPr>
            </w:pPr>
          </w:p>
          <w:p w14:paraId="19C8475F" w14:textId="3366D344" w:rsidR="00A87CE0" w:rsidRDefault="00A87CE0" w:rsidP="00A87CE0">
            <w:pPr>
              <w:jc w:val="center"/>
              <w:rPr>
                <w:noProof/>
              </w:rPr>
            </w:pPr>
          </w:p>
          <w:p w14:paraId="0AC3A3AF" w14:textId="77777777" w:rsidR="00A87CE0" w:rsidRDefault="00A87CE0" w:rsidP="00A87CE0">
            <w:pPr>
              <w:jc w:val="center"/>
              <w:rPr>
                <w:noProof/>
              </w:rPr>
            </w:pPr>
          </w:p>
          <w:p w14:paraId="7573EB99" w14:textId="77777777" w:rsidR="00A87CE0" w:rsidRDefault="00A87CE0" w:rsidP="00A87CE0">
            <w:pPr>
              <w:jc w:val="center"/>
              <w:rPr>
                <w:rFonts w:asciiTheme="minorHAnsi" w:hAnsiTheme="minorHAnsi"/>
                <w:noProof/>
                <w:sz w:val="22"/>
                <w:szCs w:val="22"/>
              </w:rPr>
            </w:pPr>
            <w:r>
              <w:rPr>
                <w:noProof/>
              </w:rPr>
              <w:drawing>
                <wp:inline distT="0" distB="0" distL="0" distR="0" wp14:anchorId="00B10A8F" wp14:editId="4A055D0A">
                  <wp:extent cx="4355062" cy="2943225"/>
                  <wp:effectExtent l="0" t="0" r="7620" b="0"/>
                  <wp:docPr id="9" name="Picture 9" descr="C:\Users\jremp\AppData\Local\Temp\SNAGHTML6733e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emp\AppData\Local\Temp\SNAGHTML6733e89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1761" cy="2995060"/>
                          </a:xfrm>
                          <a:prstGeom prst="rect">
                            <a:avLst/>
                          </a:prstGeom>
                          <a:noFill/>
                          <a:ln>
                            <a:noFill/>
                          </a:ln>
                        </pic:spPr>
                      </pic:pic>
                    </a:graphicData>
                  </a:graphic>
                </wp:inline>
              </w:drawing>
            </w:r>
          </w:p>
          <w:p w14:paraId="2675D191" w14:textId="4ACF204C" w:rsidR="00A87CE0" w:rsidRPr="00506445" w:rsidRDefault="00A87CE0" w:rsidP="00A87CE0">
            <w:pPr>
              <w:rPr>
                <w:rFonts w:asciiTheme="minorHAnsi" w:hAnsiTheme="minorHAnsi"/>
                <w:noProof/>
                <w:sz w:val="22"/>
                <w:szCs w:val="22"/>
              </w:rPr>
            </w:pPr>
          </w:p>
        </w:tc>
      </w:tr>
      <w:tr w:rsidR="00A87CE0" w:rsidRPr="009063D6" w14:paraId="332EDFEF" w14:textId="77777777" w:rsidTr="00920AA8">
        <w:tc>
          <w:tcPr>
            <w:tcW w:w="3240" w:type="dxa"/>
            <w:gridSpan w:val="2"/>
          </w:tcPr>
          <w:p w14:paraId="354878B2" w14:textId="77777777" w:rsidR="00A87CE0" w:rsidRDefault="00A87CE0" w:rsidP="00A87CE0">
            <w:pPr>
              <w:rPr>
                <w:rFonts w:ascii="Calibri" w:hAnsi="Calibri"/>
                <w:b/>
                <w:noProof/>
              </w:rPr>
            </w:pPr>
            <w:r>
              <w:rPr>
                <w:rFonts w:ascii="Calibri" w:hAnsi="Calibri"/>
                <w:b/>
                <w:noProof/>
              </w:rPr>
              <w:lastRenderedPageBreak/>
              <w:t>Navigation</w:t>
            </w:r>
          </w:p>
        </w:tc>
        <w:tc>
          <w:tcPr>
            <w:tcW w:w="7218" w:type="dxa"/>
          </w:tcPr>
          <w:p w14:paraId="65DAC3A3" w14:textId="77777777" w:rsidR="00A87CE0" w:rsidRPr="00B65FB2" w:rsidRDefault="00A87CE0" w:rsidP="00A87CE0">
            <w:pPr>
              <w:pStyle w:val="ListParagraph"/>
              <w:numPr>
                <w:ilvl w:val="0"/>
                <w:numId w:val="29"/>
              </w:numPr>
              <w:rPr>
                <w:rFonts w:ascii="Calibri Light" w:hAnsi="Calibri Light"/>
                <w:b/>
                <w:noProof/>
                <w:sz w:val="21"/>
                <w:szCs w:val="21"/>
              </w:rPr>
            </w:pPr>
            <w:r w:rsidRPr="00B65FB2">
              <w:rPr>
                <w:rFonts w:ascii="Calibri Light" w:hAnsi="Calibri Light"/>
                <w:b/>
                <w:noProof/>
                <w:sz w:val="21"/>
                <w:szCs w:val="21"/>
              </w:rPr>
              <w:t>Accounts Payable Homepage &gt; Vouchers &gt; Match Workbench</w:t>
            </w:r>
          </w:p>
          <w:p w14:paraId="384B1344" w14:textId="14902C5E" w:rsidR="00A87CE0" w:rsidRPr="00AD2691" w:rsidRDefault="00A87CE0" w:rsidP="00A87CE0">
            <w:pPr>
              <w:pStyle w:val="ListParagraph"/>
              <w:numPr>
                <w:ilvl w:val="0"/>
                <w:numId w:val="29"/>
              </w:numPr>
              <w:rPr>
                <w:rFonts w:ascii="Calibri Light" w:hAnsi="Calibri Light"/>
                <w:b/>
                <w:noProof/>
                <w:sz w:val="20"/>
                <w:szCs w:val="20"/>
              </w:rPr>
            </w:pPr>
            <w:r w:rsidRPr="00AD2691">
              <w:rPr>
                <w:rFonts w:ascii="Calibri Light" w:hAnsi="Calibri Light"/>
                <w:b/>
                <w:noProof/>
                <w:sz w:val="21"/>
                <w:szCs w:val="21"/>
              </w:rPr>
              <w:t>NavBar: Navigator &gt; Accounts Payable &gt; Review Accounts Payable Info &gt; Vouchers &gt; Match Workbench</w:t>
            </w:r>
          </w:p>
        </w:tc>
      </w:tr>
      <w:tr w:rsidR="00A87CE0" w:rsidRPr="009063D6" w14:paraId="78F0357D" w14:textId="77777777" w:rsidTr="00870EB2">
        <w:tc>
          <w:tcPr>
            <w:tcW w:w="648" w:type="dxa"/>
          </w:tcPr>
          <w:p w14:paraId="2851B190" w14:textId="77777777" w:rsidR="00A87CE0" w:rsidRPr="00642264" w:rsidRDefault="00A87CE0" w:rsidP="00A87CE0">
            <w:pPr>
              <w:rPr>
                <w:rFonts w:ascii="Arial" w:hAnsi="Arial" w:cs="Arial"/>
                <w:b/>
                <w:noProof/>
              </w:rPr>
            </w:pPr>
            <w:r>
              <w:rPr>
                <w:rFonts w:ascii="Arial" w:hAnsi="Arial" w:cs="Arial"/>
                <w:b/>
                <w:noProof/>
              </w:rPr>
              <w:t>2.</w:t>
            </w:r>
          </w:p>
        </w:tc>
        <w:tc>
          <w:tcPr>
            <w:tcW w:w="2592" w:type="dxa"/>
          </w:tcPr>
          <w:p w14:paraId="7E716B87" w14:textId="2550176B" w:rsidR="00A87CE0" w:rsidRPr="00936A10" w:rsidRDefault="00A87CE0" w:rsidP="00A87CE0">
            <w:pPr>
              <w:rPr>
                <w:rFonts w:asciiTheme="minorHAnsi" w:hAnsiTheme="minorHAnsi"/>
                <w:noProof/>
                <w:sz w:val="22"/>
                <w:szCs w:val="22"/>
                <w:u w:val="single"/>
              </w:rPr>
            </w:pPr>
            <w:r w:rsidRPr="00936A10">
              <w:rPr>
                <w:rFonts w:asciiTheme="minorHAnsi" w:hAnsiTheme="minorHAnsi"/>
                <w:b/>
                <w:noProof/>
                <w:sz w:val="22"/>
                <w:szCs w:val="22"/>
                <w:u w:val="single"/>
              </w:rPr>
              <w:t>Match Status is ‘Ready’:</w:t>
            </w:r>
            <w:r>
              <w:rPr>
                <w:rFonts w:asciiTheme="minorHAnsi" w:hAnsiTheme="minorHAnsi"/>
                <w:noProof/>
                <w:sz w:val="22"/>
                <w:szCs w:val="22"/>
                <w:u w:val="single"/>
              </w:rPr>
              <w:t xml:space="preserve">  </w:t>
            </w:r>
            <w:r w:rsidRPr="00936A10">
              <w:rPr>
                <w:rFonts w:asciiTheme="minorHAnsi" w:hAnsiTheme="minorHAnsi"/>
                <w:noProof/>
                <w:sz w:val="20"/>
                <w:szCs w:val="20"/>
                <w:u w:val="single"/>
              </w:rPr>
              <w:t>Use the Match Workbench to Run Matching.</w:t>
            </w:r>
            <w:r w:rsidRPr="00936A10">
              <w:rPr>
                <w:rFonts w:asciiTheme="minorHAnsi" w:hAnsiTheme="minorHAnsi"/>
                <w:noProof/>
                <w:sz w:val="22"/>
                <w:szCs w:val="22"/>
                <w:u w:val="single"/>
              </w:rPr>
              <w:t xml:space="preserve"> </w:t>
            </w:r>
          </w:p>
          <w:p w14:paraId="3EF09DDF" w14:textId="77777777" w:rsidR="00A87CE0" w:rsidRDefault="00A87CE0" w:rsidP="00A87CE0">
            <w:pPr>
              <w:rPr>
                <w:rFonts w:asciiTheme="minorHAnsi" w:hAnsiTheme="minorHAnsi"/>
                <w:b/>
                <w:noProof/>
                <w:sz w:val="20"/>
                <w:szCs w:val="20"/>
                <w:u w:val="single"/>
              </w:rPr>
            </w:pPr>
          </w:p>
          <w:p w14:paraId="23E88364" w14:textId="7C5A3354" w:rsidR="00A87CE0" w:rsidRPr="00610E8A" w:rsidRDefault="00A87CE0" w:rsidP="00A87CE0">
            <w:pPr>
              <w:rPr>
                <w:rFonts w:asciiTheme="minorHAnsi" w:hAnsiTheme="minorHAnsi"/>
                <w:noProof/>
                <w:sz w:val="20"/>
                <w:szCs w:val="20"/>
                <w:u w:val="single"/>
              </w:rPr>
            </w:pPr>
            <w:r w:rsidRPr="00610E8A">
              <w:rPr>
                <w:rFonts w:asciiTheme="minorHAnsi" w:hAnsiTheme="minorHAnsi"/>
                <w:noProof/>
                <w:sz w:val="20"/>
                <w:szCs w:val="20"/>
                <w:u w:val="single"/>
              </w:rPr>
              <w:t>S</w:t>
            </w:r>
            <w:r>
              <w:rPr>
                <w:rFonts w:asciiTheme="minorHAnsi" w:hAnsiTheme="minorHAnsi"/>
                <w:noProof/>
                <w:sz w:val="20"/>
                <w:szCs w:val="20"/>
                <w:u w:val="single"/>
              </w:rPr>
              <w:t>pecify search criteria:</w:t>
            </w:r>
          </w:p>
          <w:p w14:paraId="393C9858" w14:textId="74649085" w:rsidR="00A87CE0" w:rsidRDefault="00A87CE0" w:rsidP="00A87CE0">
            <w:pPr>
              <w:rPr>
                <w:rFonts w:asciiTheme="minorHAnsi" w:hAnsiTheme="minorHAnsi"/>
                <w:noProof/>
                <w:sz w:val="20"/>
                <w:szCs w:val="20"/>
              </w:rPr>
            </w:pPr>
            <w:r w:rsidRPr="00120D09">
              <w:rPr>
                <w:rFonts w:asciiTheme="minorHAnsi" w:hAnsiTheme="minorHAnsi"/>
                <w:i/>
                <w:noProof/>
                <w:sz w:val="20"/>
                <w:szCs w:val="20"/>
              </w:rPr>
              <w:t>Business Unit</w:t>
            </w:r>
            <w:r w:rsidRPr="00120D09">
              <w:rPr>
                <w:rFonts w:asciiTheme="minorHAnsi" w:hAnsiTheme="minorHAnsi"/>
                <w:noProof/>
                <w:sz w:val="20"/>
                <w:szCs w:val="20"/>
              </w:rPr>
              <w:t xml:space="preserve"> – Enter your agency’s business unit.</w:t>
            </w:r>
          </w:p>
          <w:p w14:paraId="5109457C" w14:textId="77777777" w:rsidR="00A87CE0" w:rsidRPr="00120D09" w:rsidRDefault="00A87CE0" w:rsidP="00A87CE0">
            <w:pPr>
              <w:rPr>
                <w:rFonts w:asciiTheme="minorHAnsi" w:hAnsiTheme="minorHAnsi"/>
                <w:noProof/>
                <w:sz w:val="8"/>
                <w:szCs w:val="8"/>
              </w:rPr>
            </w:pPr>
          </w:p>
          <w:p w14:paraId="6CEB25FD" w14:textId="6BBB99F5" w:rsidR="00A87CE0" w:rsidRDefault="00A87CE0" w:rsidP="00A87CE0">
            <w:pPr>
              <w:rPr>
                <w:rFonts w:asciiTheme="minorHAnsi" w:hAnsiTheme="minorHAnsi"/>
                <w:noProof/>
                <w:sz w:val="20"/>
                <w:szCs w:val="20"/>
              </w:rPr>
            </w:pPr>
            <w:r w:rsidRPr="00120D09">
              <w:rPr>
                <w:rFonts w:asciiTheme="minorHAnsi" w:hAnsiTheme="minorHAnsi"/>
                <w:i/>
                <w:noProof/>
                <w:sz w:val="20"/>
                <w:szCs w:val="20"/>
              </w:rPr>
              <w:t>Match Status</w:t>
            </w:r>
            <w:r w:rsidRPr="00120D09">
              <w:rPr>
                <w:rFonts w:asciiTheme="minorHAnsi" w:hAnsiTheme="minorHAnsi"/>
                <w:noProof/>
                <w:sz w:val="20"/>
                <w:szCs w:val="20"/>
              </w:rPr>
              <w:t xml:space="preserve"> – Select ‘To Be Matched’ from the drop-down menu.</w:t>
            </w:r>
          </w:p>
          <w:p w14:paraId="170E4C22" w14:textId="77777777" w:rsidR="00A87CE0" w:rsidRPr="00120D09" w:rsidRDefault="00A87CE0" w:rsidP="00A87CE0">
            <w:pPr>
              <w:rPr>
                <w:rFonts w:asciiTheme="minorHAnsi" w:hAnsiTheme="minorHAnsi"/>
                <w:noProof/>
                <w:sz w:val="8"/>
                <w:szCs w:val="8"/>
              </w:rPr>
            </w:pPr>
          </w:p>
          <w:p w14:paraId="3F3FBFD8" w14:textId="57E7A485" w:rsidR="00A87CE0" w:rsidRPr="00120D09" w:rsidRDefault="00A87CE0" w:rsidP="00A87CE0">
            <w:pPr>
              <w:rPr>
                <w:rFonts w:asciiTheme="minorHAnsi" w:hAnsiTheme="minorHAnsi"/>
                <w:noProof/>
                <w:sz w:val="20"/>
                <w:szCs w:val="20"/>
              </w:rPr>
            </w:pPr>
            <w:r w:rsidRPr="00120D09">
              <w:rPr>
                <w:rFonts w:asciiTheme="minorHAnsi" w:hAnsiTheme="minorHAnsi"/>
                <w:i/>
                <w:noProof/>
                <w:sz w:val="20"/>
                <w:szCs w:val="20"/>
              </w:rPr>
              <w:t>Voucher ID</w:t>
            </w:r>
            <w:r w:rsidRPr="00120D09">
              <w:rPr>
                <w:rFonts w:asciiTheme="minorHAnsi" w:hAnsiTheme="minorHAnsi"/>
                <w:noProof/>
                <w:sz w:val="20"/>
                <w:szCs w:val="20"/>
              </w:rPr>
              <w:t xml:space="preserve"> – Select ‘equal to’ from the drop-down menu.  Enter the Voucher ID in the open field.</w:t>
            </w:r>
          </w:p>
          <w:p w14:paraId="68B85075" w14:textId="77777777" w:rsidR="00A87CE0" w:rsidRPr="00120D09" w:rsidRDefault="00A87CE0" w:rsidP="00A87CE0">
            <w:pPr>
              <w:rPr>
                <w:rFonts w:asciiTheme="minorHAnsi" w:hAnsiTheme="minorHAnsi"/>
                <w:noProof/>
                <w:sz w:val="8"/>
                <w:szCs w:val="8"/>
              </w:rPr>
            </w:pPr>
          </w:p>
          <w:p w14:paraId="11C7CE28" w14:textId="20F2F6CC" w:rsidR="00A87CE0" w:rsidRDefault="00A87CE0" w:rsidP="00A87CE0">
            <w:pPr>
              <w:rPr>
                <w:rFonts w:asciiTheme="minorHAnsi" w:hAnsiTheme="minorHAnsi"/>
                <w:noProof/>
                <w:sz w:val="20"/>
                <w:szCs w:val="20"/>
              </w:rPr>
            </w:pPr>
            <w:r w:rsidRPr="00F74AF5">
              <w:rPr>
                <w:rFonts w:asciiTheme="minorHAnsi" w:hAnsiTheme="minorHAnsi"/>
                <w:noProof/>
                <w:sz w:val="20"/>
                <w:szCs w:val="20"/>
              </w:rPr>
              <w:t xml:space="preserve">Click the ‘Search’ button. </w:t>
            </w:r>
          </w:p>
          <w:p w14:paraId="5FB10860" w14:textId="3251B59F" w:rsidR="00A87CE0" w:rsidRDefault="00A87CE0" w:rsidP="00A87CE0">
            <w:pPr>
              <w:rPr>
                <w:rFonts w:asciiTheme="minorHAnsi" w:hAnsiTheme="minorHAnsi"/>
                <w:noProof/>
                <w:sz w:val="20"/>
                <w:szCs w:val="20"/>
              </w:rPr>
            </w:pPr>
          </w:p>
          <w:p w14:paraId="03B15009" w14:textId="77777777" w:rsidR="00A87CE0" w:rsidRPr="00120D09" w:rsidRDefault="00A87CE0" w:rsidP="00A87CE0">
            <w:pPr>
              <w:rPr>
                <w:rFonts w:asciiTheme="minorHAnsi" w:hAnsiTheme="minorHAnsi"/>
                <w:noProof/>
                <w:sz w:val="20"/>
                <w:szCs w:val="20"/>
                <w:u w:val="single"/>
              </w:rPr>
            </w:pPr>
          </w:p>
          <w:p w14:paraId="01795267" w14:textId="39499394" w:rsidR="00A87CE0" w:rsidRDefault="00A87CE0" w:rsidP="00A87CE0">
            <w:pPr>
              <w:pStyle w:val="ListParagraph"/>
              <w:numPr>
                <w:ilvl w:val="0"/>
                <w:numId w:val="20"/>
              </w:numPr>
              <w:ind w:left="234" w:hanging="270"/>
              <w:rPr>
                <w:rFonts w:asciiTheme="minorHAnsi" w:hAnsiTheme="minorHAnsi"/>
                <w:noProof/>
                <w:sz w:val="20"/>
                <w:szCs w:val="20"/>
              </w:rPr>
            </w:pPr>
            <w:r>
              <w:rPr>
                <w:rFonts w:asciiTheme="minorHAnsi" w:hAnsiTheme="minorHAnsi"/>
                <w:noProof/>
                <w:sz w:val="20"/>
                <w:szCs w:val="20"/>
              </w:rPr>
              <w:t>To Match the voucher:</w:t>
            </w:r>
          </w:p>
          <w:p w14:paraId="498D2D9B" w14:textId="77777777" w:rsidR="00A87CE0" w:rsidRDefault="00A87CE0" w:rsidP="00A87CE0">
            <w:pPr>
              <w:pStyle w:val="ListParagraph"/>
              <w:ind w:left="234"/>
              <w:rPr>
                <w:rFonts w:asciiTheme="minorHAnsi" w:hAnsiTheme="minorHAnsi"/>
                <w:noProof/>
                <w:sz w:val="20"/>
                <w:szCs w:val="20"/>
              </w:rPr>
            </w:pPr>
          </w:p>
          <w:p w14:paraId="5628BE68" w14:textId="5DA5F5FD" w:rsidR="00A87CE0" w:rsidRDefault="00A87CE0" w:rsidP="00A87CE0">
            <w:pPr>
              <w:pStyle w:val="ListParagraph"/>
              <w:numPr>
                <w:ilvl w:val="0"/>
                <w:numId w:val="32"/>
              </w:numPr>
              <w:rPr>
                <w:rFonts w:asciiTheme="minorHAnsi" w:hAnsiTheme="minorHAnsi"/>
                <w:noProof/>
                <w:sz w:val="20"/>
                <w:szCs w:val="20"/>
              </w:rPr>
            </w:pPr>
            <w:r w:rsidRPr="00DC1D51">
              <w:rPr>
                <w:rFonts w:asciiTheme="minorHAnsi" w:hAnsiTheme="minorHAnsi"/>
                <w:noProof/>
                <w:sz w:val="20"/>
                <w:szCs w:val="20"/>
              </w:rPr>
              <w:t>Check the box next to the v</w:t>
            </w:r>
            <w:r>
              <w:rPr>
                <w:rFonts w:asciiTheme="minorHAnsi" w:hAnsiTheme="minorHAnsi"/>
                <w:noProof/>
                <w:sz w:val="20"/>
                <w:szCs w:val="20"/>
              </w:rPr>
              <w:t>oucher.</w:t>
            </w:r>
          </w:p>
          <w:p w14:paraId="42DAD815" w14:textId="5DA5F5FD" w:rsidR="00A87CE0" w:rsidRDefault="00A87CE0" w:rsidP="00A87CE0">
            <w:pPr>
              <w:pStyle w:val="ListParagraph"/>
              <w:numPr>
                <w:ilvl w:val="0"/>
                <w:numId w:val="32"/>
              </w:numPr>
              <w:rPr>
                <w:rFonts w:asciiTheme="minorHAnsi" w:hAnsiTheme="minorHAnsi"/>
                <w:noProof/>
                <w:sz w:val="20"/>
                <w:szCs w:val="20"/>
              </w:rPr>
            </w:pPr>
            <w:r>
              <w:rPr>
                <w:rFonts w:asciiTheme="minorHAnsi" w:hAnsiTheme="minorHAnsi"/>
                <w:noProof/>
                <w:sz w:val="20"/>
                <w:szCs w:val="20"/>
              </w:rPr>
              <w:t xml:space="preserve">Select ‘Matching’ in </w:t>
            </w:r>
            <w:r w:rsidRPr="00DC1D51">
              <w:rPr>
                <w:rFonts w:asciiTheme="minorHAnsi" w:hAnsiTheme="minorHAnsi"/>
                <w:noProof/>
                <w:sz w:val="20"/>
                <w:szCs w:val="20"/>
              </w:rPr>
              <w:t>the Action drop</w:t>
            </w:r>
            <w:r>
              <w:rPr>
                <w:rFonts w:asciiTheme="minorHAnsi" w:hAnsiTheme="minorHAnsi"/>
                <w:noProof/>
                <w:sz w:val="20"/>
                <w:szCs w:val="20"/>
              </w:rPr>
              <w:t>-</w:t>
            </w:r>
            <w:r w:rsidRPr="00DC1D51">
              <w:rPr>
                <w:rFonts w:asciiTheme="minorHAnsi" w:hAnsiTheme="minorHAnsi"/>
                <w:noProof/>
                <w:sz w:val="20"/>
                <w:szCs w:val="20"/>
              </w:rPr>
              <w:t>down menu.</w:t>
            </w:r>
          </w:p>
          <w:p w14:paraId="1DE2286F" w14:textId="7354F905" w:rsidR="00A87CE0" w:rsidRPr="00120D09" w:rsidRDefault="00A87CE0" w:rsidP="00A87CE0">
            <w:pPr>
              <w:pStyle w:val="ListParagraph"/>
              <w:numPr>
                <w:ilvl w:val="0"/>
                <w:numId w:val="32"/>
              </w:numPr>
              <w:rPr>
                <w:rFonts w:asciiTheme="minorHAnsi" w:hAnsiTheme="minorHAnsi"/>
                <w:noProof/>
                <w:sz w:val="20"/>
                <w:szCs w:val="20"/>
              </w:rPr>
            </w:pPr>
            <w:r>
              <w:rPr>
                <w:rFonts w:asciiTheme="minorHAnsi" w:hAnsiTheme="minorHAnsi"/>
                <w:noProof/>
                <w:sz w:val="20"/>
                <w:szCs w:val="20"/>
              </w:rPr>
              <w:t>Click the ‘Run’ button.</w:t>
            </w:r>
          </w:p>
          <w:p w14:paraId="40EA56FD" w14:textId="0AAA5293" w:rsidR="00A87CE0" w:rsidRPr="00120D09" w:rsidRDefault="00A87CE0" w:rsidP="00A87CE0">
            <w:pPr>
              <w:rPr>
                <w:rFonts w:asciiTheme="minorHAnsi" w:hAnsiTheme="minorHAnsi"/>
                <w:noProof/>
                <w:sz w:val="20"/>
                <w:szCs w:val="20"/>
              </w:rPr>
            </w:pPr>
          </w:p>
          <w:p w14:paraId="26AD6874" w14:textId="61A013BB" w:rsidR="00A87CE0" w:rsidRDefault="00A87CE0" w:rsidP="00A87CE0">
            <w:pPr>
              <w:pStyle w:val="ListParagraph"/>
              <w:rPr>
                <w:rFonts w:asciiTheme="minorHAnsi" w:hAnsiTheme="minorHAnsi"/>
                <w:noProof/>
                <w:sz w:val="20"/>
                <w:szCs w:val="20"/>
              </w:rPr>
            </w:pPr>
          </w:p>
          <w:p w14:paraId="5521C858" w14:textId="0C0FC8E4" w:rsidR="00A87CE0" w:rsidRDefault="00A87CE0" w:rsidP="00A87CE0">
            <w:pPr>
              <w:pStyle w:val="ListParagraph"/>
              <w:rPr>
                <w:rFonts w:asciiTheme="minorHAnsi" w:hAnsiTheme="minorHAnsi"/>
                <w:noProof/>
                <w:sz w:val="20"/>
                <w:szCs w:val="20"/>
              </w:rPr>
            </w:pPr>
          </w:p>
          <w:p w14:paraId="549A7C0A" w14:textId="04E77F73" w:rsidR="00A87CE0" w:rsidRDefault="00A87CE0" w:rsidP="00A87CE0">
            <w:pPr>
              <w:rPr>
                <w:rFonts w:asciiTheme="minorHAnsi" w:hAnsiTheme="minorHAnsi"/>
                <w:noProof/>
                <w:sz w:val="20"/>
                <w:szCs w:val="20"/>
              </w:rPr>
            </w:pPr>
          </w:p>
          <w:p w14:paraId="401121EA" w14:textId="77777777" w:rsidR="00A87CE0" w:rsidRPr="00120D09" w:rsidRDefault="00A87CE0" w:rsidP="00A87CE0">
            <w:pPr>
              <w:rPr>
                <w:rFonts w:asciiTheme="minorHAnsi" w:hAnsiTheme="minorHAnsi"/>
                <w:noProof/>
                <w:sz w:val="20"/>
                <w:szCs w:val="20"/>
              </w:rPr>
            </w:pPr>
          </w:p>
          <w:p w14:paraId="0ED2EB19" w14:textId="4C91DF58" w:rsidR="00A87CE0" w:rsidRDefault="00A87CE0" w:rsidP="00A87CE0">
            <w:pPr>
              <w:pStyle w:val="ListParagraph"/>
              <w:rPr>
                <w:rFonts w:asciiTheme="minorHAnsi" w:hAnsiTheme="minorHAnsi"/>
                <w:noProof/>
                <w:sz w:val="20"/>
                <w:szCs w:val="20"/>
              </w:rPr>
            </w:pPr>
          </w:p>
          <w:p w14:paraId="133214D4" w14:textId="0355C50A" w:rsidR="00A87CE0" w:rsidRDefault="00A87CE0" w:rsidP="00A87CE0">
            <w:pPr>
              <w:pStyle w:val="ListParagraph"/>
              <w:rPr>
                <w:rFonts w:asciiTheme="minorHAnsi" w:hAnsiTheme="minorHAnsi"/>
                <w:noProof/>
                <w:sz w:val="20"/>
                <w:szCs w:val="20"/>
              </w:rPr>
            </w:pPr>
          </w:p>
          <w:p w14:paraId="0C74B0B5" w14:textId="77777777" w:rsidR="00A87CE0" w:rsidRPr="00874E04" w:rsidRDefault="00A87CE0" w:rsidP="00A87CE0">
            <w:pPr>
              <w:pStyle w:val="ListParagraph"/>
              <w:rPr>
                <w:rFonts w:asciiTheme="minorHAnsi" w:hAnsiTheme="minorHAnsi"/>
                <w:noProof/>
                <w:sz w:val="20"/>
                <w:szCs w:val="20"/>
              </w:rPr>
            </w:pPr>
          </w:p>
          <w:p w14:paraId="2D90CA4B" w14:textId="5ACC048C" w:rsidR="00A87CE0" w:rsidRDefault="00A87CE0" w:rsidP="00A87CE0">
            <w:pPr>
              <w:pStyle w:val="ListParagraph"/>
              <w:numPr>
                <w:ilvl w:val="0"/>
                <w:numId w:val="20"/>
              </w:numPr>
              <w:ind w:left="234" w:hanging="270"/>
              <w:rPr>
                <w:rFonts w:asciiTheme="minorHAnsi" w:hAnsiTheme="minorHAnsi"/>
                <w:noProof/>
                <w:sz w:val="20"/>
                <w:szCs w:val="20"/>
              </w:rPr>
            </w:pPr>
            <w:r w:rsidRPr="00874E04">
              <w:rPr>
                <w:rFonts w:asciiTheme="minorHAnsi" w:hAnsiTheme="minorHAnsi"/>
                <w:noProof/>
                <w:sz w:val="20"/>
                <w:szCs w:val="20"/>
              </w:rPr>
              <w:t>A message will display indicating that ‘Matching has been launched with Process Instance Number 9999999’.  Select OK.</w:t>
            </w:r>
          </w:p>
          <w:p w14:paraId="5FD76133" w14:textId="1370C3FA" w:rsidR="00A87CE0" w:rsidRDefault="00A87CE0" w:rsidP="00A87CE0">
            <w:pPr>
              <w:rPr>
                <w:rFonts w:asciiTheme="minorHAnsi" w:hAnsiTheme="minorHAnsi"/>
                <w:noProof/>
                <w:sz w:val="20"/>
                <w:szCs w:val="20"/>
              </w:rPr>
            </w:pPr>
          </w:p>
          <w:p w14:paraId="681B16B9" w14:textId="7243AD4B" w:rsidR="00A87CE0" w:rsidRDefault="00A87CE0" w:rsidP="00A87CE0">
            <w:pPr>
              <w:rPr>
                <w:rFonts w:asciiTheme="minorHAnsi" w:hAnsiTheme="minorHAnsi"/>
                <w:noProof/>
                <w:sz w:val="20"/>
                <w:szCs w:val="20"/>
              </w:rPr>
            </w:pPr>
          </w:p>
          <w:p w14:paraId="53196D26" w14:textId="412ED93F" w:rsidR="00A87CE0" w:rsidRDefault="00A87CE0" w:rsidP="00A87CE0">
            <w:pPr>
              <w:rPr>
                <w:rFonts w:asciiTheme="minorHAnsi" w:hAnsiTheme="minorHAnsi"/>
                <w:noProof/>
                <w:sz w:val="20"/>
                <w:szCs w:val="20"/>
              </w:rPr>
            </w:pPr>
          </w:p>
          <w:p w14:paraId="3D5129FE" w14:textId="77777777" w:rsidR="00A87CE0" w:rsidRPr="00874E04" w:rsidRDefault="00A87CE0" w:rsidP="00A87CE0">
            <w:pPr>
              <w:rPr>
                <w:rFonts w:asciiTheme="minorHAnsi" w:hAnsiTheme="minorHAnsi"/>
                <w:noProof/>
                <w:sz w:val="20"/>
                <w:szCs w:val="20"/>
              </w:rPr>
            </w:pPr>
          </w:p>
          <w:p w14:paraId="1DF2112E" w14:textId="409DC7FC" w:rsidR="00A87CE0" w:rsidRDefault="00A87CE0" w:rsidP="00A87CE0">
            <w:pPr>
              <w:pStyle w:val="ListParagraph"/>
              <w:numPr>
                <w:ilvl w:val="0"/>
                <w:numId w:val="20"/>
              </w:numPr>
              <w:ind w:left="234" w:hanging="270"/>
              <w:rPr>
                <w:rFonts w:asciiTheme="minorHAnsi" w:hAnsiTheme="minorHAnsi"/>
                <w:noProof/>
                <w:sz w:val="20"/>
                <w:szCs w:val="20"/>
              </w:rPr>
            </w:pPr>
            <w:r w:rsidRPr="00610E8A">
              <w:rPr>
                <w:rFonts w:asciiTheme="minorHAnsi" w:hAnsiTheme="minorHAnsi"/>
                <w:noProof/>
                <w:sz w:val="20"/>
                <w:szCs w:val="20"/>
              </w:rPr>
              <w:t>Click the ‘Process Monitor’ link toward the top of the page.</w:t>
            </w:r>
          </w:p>
          <w:p w14:paraId="000DEA0A" w14:textId="0577B238" w:rsidR="00A87CE0" w:rsidRDefault="00A87CE0" w:rsidP="00A87CE0">
            <w:pPr>
              <w:rPr>
                <w:rFonts w:asciiTheme="minorHAnsi" w:hAnsiTheme="minorHAnsi"/>
                <w:noProof/>
                <w:sz w:val="20"/>
                <w:szCs w:val="20"/>
              </w:rPr>
            </w:pPr>
          </w:p>
          <w:p w14:paraId="5BFCC3FE" w14:textId="0AF7C337" w:rsidR="00A87CE0" w:rsidRDefault="00A87CE0" w:rsidP="00A87CE0">
            <w:pPr>
              <w:rPr>
                <w:rFonts w:asciiTheme="minorHAnsi" w:hAnsiTheme="minorHAnsi"/>
                <w:noProof/>
                <w:sz w:val="20"/>
                <w:szCs w:val="20"/>
              </w:rPr>
            </w:pPr>
          </w:p>
          <w:p w14:paraId="5E08C396" w14:textId="77777777" w:rsidR="00A87CE0" w:rsidRPr="00874E04" w:rsidRDefault="00A87CE0" w:rsidP="00A87CE0">
            <w:pPr>
              <w:rPr>
                <w:rFonts w:asciiTheme="minorHAnsi" w:hAnsiTheme="minorHAnsi"/>
                <w:noProof/>
                <w:sz w:val="20"/>
                <w:szCs w:val="20"/>
              </w:rPr>
            </w:pPr>
          </w:p>
          <w:p w14:paraId="306772EF" w14:textId="75458FAF" w:rsidR="00A87CE0" w:rsidRDefault="00A87CE0" w:rsidP="00A87CE0">
            <w:pPr>
              <w:pStyle w:val="ListParagraph"/>
              <w:numPr>
                <w:ilvl w:val="0"/>
                <w:numId w:val="20"/>
              </w:numPr>
              <w:ind w:left="234" w:hanging="270"/>
              <w:rPr>
                <w:rFonts w:asciiTheme="minorHAnsi" w:hAnsiTheme="minorHAnsi"/>
                <w:noProof/>
                <w:sz w:val="20"/>
                <w:szCs w:val="20"/>
              </w:rPr>
            </w:pPr>
            <w:r w:rsidRPr="00610E8A">
              <w:rPr>
                <w:rFonts w:asciiTheme="minorHAnsi" w:hAnsiTheme="minorHAnsi"/>
                <w:noProof/>
                <w:sz w:val="20"/>
                <w:szCs w:val="20"/>
              </w:rPr>
              <w:t>On the Process List tab, click Refresh periodically until the Run Status and Distribution Status are ‘Success’ and ‘Posted’ on the row corresponding to the Process Instance Number fr</w:t>
            </w:r>
            <w:r>
              <w:rPr>
                <w:rFonts w:asciiTheme="minorHAnsi" w:hAnsiTheme="minorHAnsi"/>
                <w:noProof/>
                <w:sz w:val="20"/>
                <w:szCs w:val="20"/>
              </w:rPr>
              <w:t>om the pop-up message.</w:t>
            </w:r>
          </w:p>
          <w:p w14:paraId="08A62D28" w14:textId="77777777" w:rsidR="00A87CE0" w:rsidRDefault="00A87CE0" w:rsidP="00A87CE0">
            <w:pPr>
              <w:pStyle w:val="ListParagraph"/>
              <w:ind w:left="234"/>
              <w:rPr>
                <w:rFonts w:asciiTheme="minorHAnsi" w:hAnsiTheme="minorHAnsi"/>
                <w:noProof/>
                <w:sz w:val="20"/>
                <w:szCs w:val="20"/>
              </w:rPr>
            </w:pPr>
          </w:p>
          <w:p w14:paraId="7AB8A6BD" w14:textId="04DC762A" w:rsidR="00A87CE0" w:rsidRPr="00874E04" w:rsidRDefault="00A87CE0" w:rsidP="00A87CE0">
            <w:pPr>
              <w:pStyle w:val="ListParagraph"/>
              <w:numPr>
                <w:ilvl w:val="0"/>
                <w:numId w:val="20"/>
              </w:numPr>
              <w:ind w:left="234" w:hanging="270"/>
              <w:rPr>
                <w:rFonts w:asciiTheme="minorHAnsi" w:hAnsiTheme="minorHAnsi"/>
                <w:noProof/>
                <w:sz w:val="20"/>
                <w:szCs w:val="20"/>
              </w:rPr>
            </w:pPr>
            <w:r>
              <w:rPr>
                <w:rFonts w:asciiTheme="minorHAnsi" w:hAnsiTheme="minorHAnsi"/>
                <w:noProof/>
                <w:sz w:val="20"/>
                <w:szCs w:val="20"/>
              </w:rPr>
              <w:t>N</w:t>
            </w:r>
            <w:r w:rsidRPr="00C301D8">
              <w:rPr>
                <w:rFonts w:asciiTheme="minorHAnsi" w:hAnsiTheme="minorHAnsi"/>
                <w:noProof/>
                <w:sz w:val="20"/>
                <w:szCs w:val="20"/>
              </w:rPr>
              <w:t>avigate back to the Interfund to check the Match S</w:t>
            </w:r>
            <w:r>
              <w:rPr>
                <w:rFonts w:asciiTheme="minorHAnsi" w:hAnsiTheme="minorHAnsi"/>
                <w:noProof/>
                <w:sz w:val="20"/>
                <w:szCs w:val="20"/>
              </w:rPr>
              <w:t>tatus on the voucher and approve if appropriate.</w:t>
            </w:r>
          </w:p>
          <w:p w14:paraId="21876F6C" w14:textId="3957DCA6" w:rsidR="00A87CE0" w:rsidRPr="00F74AF5" w:rsidRDefault="00A87CE0" w:rsidP="00A87CE0">
            <w:pPr>
              <w:rPr>
                <w:rFonts w:asciiTheme="minorHAnsi" w:hAnsiTheme="minorHAnsi"/>
                <w:noProof/>
                <w:sz w:val="20"/>
                <w:szCs w:val="20"/>
              </w:rPr>
            </w:pPr>
          </w:p>
        </w:tc>
        <w:tc>
          <w:tcPr>
            <w:tcW w:w="7218" w:type="dxa"/>
          </w:tcPr>
          <w:p w14:paraId="2FEBFB45" w14:textId="60CEA64D" w:rsidR="00A87CE0" w:rsidRDefault="00A87CE0" w:rsidP="00A87CE0">
            <w:pPr>
              <w:jc w:val="center"/>
              <w:rPr>
                <w:rFonts w:asciiTheme="minorHAnsi" w:hAnsiTheme="minorHAnsi"/>
                <w:noProof/>
                <w:sz w:val="22"/>
                <w:szCs w:val="22"/>
              </w:rPr>
            </w:pPr>
          </w:p>
          <w:p w14:paraId="1AE0C076" w14:textId="207488C9" w:rsidR="00A87CE0" w:rsidRDefault="00A87CE0" w:rsidP="00A87CE0">
            <w:pPr>
              <w:rPr>
                <w:rFonts w:asciiTheme="minorHAnsi" w:hAnsiTheme="minorHAnsi"/>
                <w:noProof/>
                <w:sz w:val="22"/>
                <w:szCs w:val="22"/>
              </w:rPr>
            </w:pPr>
          </w:p>
          <w:p w14:paraId="58FE11B8" w14:textId="77777777" w:rsidR="00A87CE0" w:rsidRDefault="00A87CE0" w:rsidP="00A87CE0">
            <w:pPr>
              <w:jc w:val="center"/>
              <w:rPr>
                <w:rFonts w:asciiTheme="minorHAnsi" w:hAnsiTheme="minorHAnsi"/>
                <w:noProof/>
                <w:sz w:val="22"/>
                <w:szCs w:val="22"/>
              </w:rPr>
            </w:pPr>
          </w:p>
          <w:p w14:paraId="60EB483C" w14:textId="4E4D3505" w:rsidR="00A87CE0" w:rsidRDefault="00A87CE0" w:rsidP="00A87CE0">
            <w:pPr>
              <w:jc w:val="center"/>
              <w:rPr>
                <w:rFonts w:asciiTheme="minorHAnsi" w:hAnsiTheme="minorHAnsi"/>
                <w:noProof/>
                <w:sz w:val="22"/>
                <w:szCs w:val="22"/>
              </w:rPr>
            </w:pPr>
            <w:r>
              <w:rPr>
                <w:noProof/>
              </w:rPr>
              <w:drawing>
                <wp:inline distT="0" distB="0" distL="0" distR="0" wp14:anchorId="02F7E9A5" wp14:editId="710D9F30">
                  <wp:extent cx="4446270" cy="18313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6270" cy="1831340"/>
                          </a:xfrm>
                          <a:prstGeom prst="rect">
                            <a:avLst/>
                          </a:prstGeom>
                        </pic:spPr>
                      </pic:pic>
                    </a:graphicData>
                  </a:graphic>
                </wp:inline>
              </w:drawing>
            </w:r>
          </w:p>
          <w:p w14:paraId="094FC642" w14:textId="35A5D966" w:rsidR="00A87CE0" w:rsidRDefault="00A87CE0" w:rsidP="00A87CE0">
            <w:pPr>
              <w:rPr>
                <w:rFonts w:asciiTheme="minorHAnsi" w:hAnsiTheme="minorHAnsi"/>
                <w:sz w:val="22"/>
                <w:szCs w:val="22"/>
              </w:rPr>
            </w:pPr>
          </w:p>
          <w:p w14:paraId="3691F0A0" w14:textId="77777777" w:rsidR="00A87CE0" w:rsidRDefault="00A87CE0" w:rsidP="00A87CE0">
            <w:pPr>
              <w:rPr>
                <w:rFonts w:asciiTheme="minorHAnsi" w:hAnsiTheme="minorHAnsi"/>
                <w:sz w:val="22"/>
                <w:szCs w:val="22"/>
              </w:rPr>
            </w:pPr>
          </w:p>
          <w:p w14:paraId="3640921C" w14:textId="24C44F9C" w:rsidR="00A87CE0" w:rsidRDefault="00A87CE0" w:rsidP="00A87CE0">
            <w:pPr>
              <w:jc w:val="center"/>
              <w:rPr>
                <w:rFonts w:asciiTheme="minorHAnsi" w:hAnsiTheme="minorHAnsi"/>
                <w:sz w:val="22"/>
                <w:szCs w:val="22"/>
              </w:rPr>
            </w:pPr>
            <w:r>
              <w:rPr>
                <w:noProof/>
              </w:rPr>
              <w:drawing>
                <wp:inline distT="0" distB="0" distL="0" distR="0" wp14:anchorId="1A2ED2D7" wp14:editId="394BDC7A">
                  <wp:extent cx="4442362" cy="220912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64029" cy="2219901"/>
                          </a:xfrm>
                          <a:prstGeom prst="rect">
                            <a:avLst/>
                          </a:prstGeom>
                        </pic:spPr>
                      </pic:pic>
                    </a:graphicData>
                  </a:graphic>
                </wp:inline>
              </w:drawing>
            </w:r>
          </w:p>
          <w:p w14:paraId="28B1520F" w14:textId="17C90A69" w:rsidR="00A87CE0" w:rsidRDefault="00A87CE0" w:rsidP="00A87CE0">
            <w:pPr>
              <w:rPr>
                <w:noProof/>
              </w:rPr>
            </w:pPr>
          </w:p>
          <w:p w14:paraId="294AE840" w14:textId="7A9860F9" w:rsidR="00A87CE0" w:rsidRDefault="00A87CE0" w:rsidP="00A87CE0">
            <w:pPr>
              <w:jc w:val="center"/>
              <w:rPr>
                <w:rFonts w:asciiTheme="minorHAnsi" w:hAnsiTheme="minorHAnsi"/>
                <w:sz w:val="22"/>
                <w:szCs w:val="22"/>
              </w:rPr>
            </w:pPr>
            <w:r>
              <w:rPr>
                <w:noProof/>
              </w:rPr>
              <w:drawing>
                <wp:inline distT="0" distB="0" distL="0" distR="0" wp14:anchorId="30737FF9" wp14:editId="5A012FEC">
                  <wp:extent cx="444627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6270" cy="971550"/>
                          </a:xfrm>
                          <a:prstGeom prst="rect">
                            <a:avLst/>
                          </a:prstGeom>
                        </pic:spPr>
                      </pic:pic>
                    </a:graphicData>
                  </a:graphic>
                </wp:inline>
              </w:drawing>
            </w:r>
          </w:p>
          <w:p w14:paraId="0BF3B110" w14:textId="1EDC5F06" w:rsidR="00A87CE0" w:rsidRDefault="00A87CE0" w:rsidP="00A87CE0">
            <w:pPr>
              <w:jc w:val="center"/>
              <w:rPr>
                <w:rFonts w:asciiTheme="minorHAnsi" w:hAnsiTheme="minorHAnsi"/>
                <w:sz w:val="22"/>
                <w:szCs w:val="22"/>
              </w:rPr>
            </w:pPr>
          </w:p>
          <w:p w14:paraId="0736231A" w14:textId="77777777" w:rsidR="00A87CE0" w:rsidRDefault="00A87CE0" w:rsidP="00A87CE0">
            <w:pPr>
              <w:jc w:val="center"/>
              <w:rPr>
                <w:rFonts w:asciiTheme="minorHAnsi" w:hAnsiTheme="minorHAnsi"/>
                <w:sz w:val="22"/>
                <w:szCs w:val="22"/>
              </w:rPr>
            </w:pPr>
          </w:p>
          <w:p w14:paraId="29D6CA86" w14:textId="0D6DF3BF" w:rsidR="00A87CE0" w:rsidRDefault="00A87CE0" w:rsidP="00A87CE0">
            <w:pPr>
              <w:jc w:val="center"/>
              <w:rPr>
                <w:rFonts w:asciiTheme="minorHAnsi" w:hAnsiTheme="minorHAnsi"/>
                <w:sz w:val="22"/>
                <w:szCs w:val="22"/>
              </w:rPr>
            </w:pPr>
            <w:r>
              <w:rPr>
                <w:noProof/>
              </w:rPr>
              <w:drawing>
                <wp:inline distT="0" distB="0" distL="0" distR="0" wp14:anchorId="4E2CAFBE" wp14:editId="235EDF32">
                  <wp:extent cx="4446270" cy="689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6270" cy="689610"/>
                          </a:xfrm>
                          <a:prstGeom prst="rect">
                            <a:avLst/>
                          </a:prstGeom>
                        </pic:spPr>
                      </pic:pic>
                    </a:graphicData>
                  </a:graphic>
                </wp:inline>
              </w:drawing>
            </w:r>
          </w:p>
          <w:p w14:paraId="06677B01" w14:textId="50326A64" w:rsidR="00A87CE0" w:rsidRDefault="00A87CE0" w:rsidP="00A87CE0">
            <w:pPr>
              <w:rPr>
                <w:rFonts w:asciiTheme="minorHAnsi" w:hAnsiTheme="minorHAnsi"/>
                <w:sz w:val="20"/>
                <w:szCs w:val="20"/>
              </w:rPr>
            </w:pPr>
          </w:p>
          <w:p w14:paraId="39285C37" w14:textId="77777777" w:rsidR="00A87CE0" w:rsidRDefault="00A87CE0" w:rsidP="00A87CE0">
            <w:pPr>
              <w:rPr>
                <w:rFonts w:asciiTheme="minorHAnsi" w:hAnsiTheme="minorHAnsi"/>
                <w:sz w:val="20"/>
                <w:szCs w:val="20"/>
              </w:rPr>
            </w:pPr>
          </w:p>
          <w:p w14:paraId="30243ACA" w14:textId="068AFB7B" w:rsidR="00A87CE0" w:rsidRPr="00C301D8" w:rsidRDefault="00A87CE0" w:rsidP="00A87CE0">
            <w:pPr>
              <w:rPr>
                <w:rFonts w:asciiTheme="minorHAnsi" w:hAnsiTheme="minorHAnsi"/>
                <w:sz w:val="20"/>
                <w:szCs w:val="20"/>
              </w:rPr>
            </w:pPr>
            <w:r>
              <w:rPr>
                <w:noProof/>
              </w:rPr>
              <w:drawing>
                <wp:inline distT="0" distB="0" distL="0" distR="0" wp14:anchorId="1CDE4446" wp14:editId="3595D0B6">
                  <wp:extent cx="4446270" cy="1656080"/>
                  <wp:effectExtent l="19050" t="19050" r="1143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46270" cy="1656080"/>
                          </a:xfrm>
                          <a:prstGeom prst="rect">
                            <a:avLst/>
                          </a:prstGeom>
                          <a:ln>
                            <a:solidFill>
                              <a:schemeClr val="accent1"/>
                            </a:solidFill>
                          </a:ln>
                        </pic:spPr>
                      </pic:pic>
                    </a:graphicData>
                  </a:graphic>
                </wp:inline>
              </w:drawing>
            </w:r>
          </w:p>
        </w:tc>
      </w:tr>
      <w:tr w:rsidR="00A87CE0" w:rsidRPr="009063D6" w14:paraId="5FA98E09" w14:textId="77777777" w:rsidTr="00DC1636">
        <w:tc>
          <w:tcPr>
            <w:tcW w:w="648" w:type="dxa"/>
          </w:tcPr>
          <w:p w14:paraId="32410202" w14:textId="77777777" w:rsidR="00A87CE0" w:rsidRDefault="00A87CE0" w:rsidP="00A87CE0">
            <w:pPr>
              <w:rPr>
                <w:rFonts w:ascii="Arial" w:hAnsi="Arial" w:cs="Arial"/>
                <w:b/>
                <w:noProof/>
              </w:rPr>
            </w:pPr>
            <w:r>
              <w:rPr>
                <w:rFonts w:ascii="Arial" w:hAnsi="Arial" w:cs="Arial"/>
                <w:b/>
                <w:noProof/>
              </w:rPr>
              <w:lastRenderedPageBreak/>
              <w:t>3.</w:t>
            </w:r>
          </w:p>
        </w:tc>
        <w:tc>
          <w:tcPr>
            <w:tcW w:w="9810" w:type="dxa"/>
            <w:gridSpan w:val="2"/>
          </w:tcPr>
          <w:p w14:paraId="13953F49" w14:textId="1E15C7DD" w:rsidR="00A87CE0" w:rsidRPr="00C27EC4" w:rsidRDefault="00A87CE0" w:rsidP="00A87CE0">
            <w:pPr>
              <w:spacing w:after="200" w:line="276" w:lineRule="auto"/>
              <w:rPr>
                <w:rFonts w:asciiTheme="minorHAnsi" w:hAnsiTheme="minorHAnsi"/>
                <w:noProof/>
                <w:sz w:val="22"/>
                <w:szCs w:val="22"/>
              </w:rPr>
            </w:pPr>
            <w:r w:rsidRPr="00936A10">
              <w:rPr>
                <w:rFonts w:asciiTheme="minorHAnsi" w:hAnsiTheme="minorHAnsi"/>
                <w:b/>
                <w:noProof/>
                <w:sz w:val="22"/>
                <w:szCs w:val="22"/>
                <w:u w:val="single"/>
              </w:rPr>
              <w:t>Match Status is ‘Exceptions’:</w:t>
            </w:r>
            <w:r>
              <w:rPr>
                <w:rFonts w:asciiTheme="minorHAnsi" w:hAnsiTheme="minorHAnsi"/>
                <w:noProof/>
                <w:sz w:val="22"/>
                <w:szCs w:val="22"/>
              </w:rPr>
              <w:t xml:space="preserve"> </w:t>
            </w:r>
            <w:r w:rsidRPr="00874E04">
              <w:rPr>
                <w:rFonts w:asciiTheme="minorHAnsi" w:hAnsiTheme="minorHAnsi"/>
                <w:noProof/>
                <w:sz w:val="20"/>
                <w:szCs w:val="20"/>
              </w:rPr>
              <w:t xml:space="preserve">Resolve the exceptions using the </w:t>
            </w:r>
            <w:hyperlink r:id="rId17" w:history="1">
              <w:r w:rsidRPr="00874E04">
                <w:rPr>
                  <w:rStyle w:val="Hyperlink"/>
                  <w:rFonts w:asciiTheme="minorHAnsi" w:hAnsiTheme="minorHAnsi" w:cstheme="minorHAnsi"/>
                  <w:sz w:val="20"/>
                  <w:szCs w:val="20"/>
                </w:rPr>
                <w:t>Match Exceptions on Vouchers</w:t>
              </w:r>
            </w:hyperlink>
            <w:r w:rsidRPr="007840FE">
              <w:rPr>
                <w:rFonts w:asciiTheme="minorHAnsi" w:hAnsiTheme="minorHAnsi" w:cstheme="minorHAnsi"/>
                <w:sz w:val="22"/>
                <w:szCs w:val="22"/>
              </w:rPr>
              <w:t xml:space="preserve"> </w:t>
            </w:r>
            <w:r w:rsidRPr="00874E04">
              <w:rPr>
                <w:rFonts w:asciiTheme="minorHAnsi" w:hAnsiTheme="minorHAnsi"/>
                <w:noProof/>
                <w:sz w:val="20"/>
                <w:szCs w:val="20"/>
              </w:rPr>
              <w:t>job aid listed on the</w:t>
            </w:r>
            <w:r w:rsidRPr="007F6BE5">
              <w:rPr>
                <w:rFonts w:asciiTheme="minorHAnsi" w:hAnsiTheme="minorHAnsi"/>
                <w:noProof/>
                <w:sz w:val="22"/>
                <w:szCs w:val="22"/>
              </w:rPr>
              <w:t xml:space="preserve"> </w:t>
            </w:r>
            <w:hyperlink r:id="rId18" w:history="1">
              <w:r w:rsidRPr="00874E04">
                <w:rPr>
                  <w:rStyle w:val="Hyperlink"/>
                  <w:rFonts w:asciiTheme="minorHAnsi" w:hAnsiTheme="minorHAnsi"/>
                  <w:noProof/>
                  <w:sz w:val="20"/>
                  <w:szCs w:val="20"/>
                </w:rPr>
                <w:t>Accounts Payable</w:t>
              </w:r>
            </w:hyperlink>
            <w:r w:rsidRPr="00874E04">
              <w:rPr>
                <w:rFonts w:asciiTheme="minorHAnsi" w:hAnsiTheme="minorHAnsi"/>
                <w:noProof/>
                <w:sz w:val="20"/>
                <w:szCs w:val="20"/>
              </w:rPr>
              <w:t xml:space="preserve"> Training page. After resolving the exceptions, go through</w:t>
            </w:r>
            <w:r>
              <w:rPr>
                <w:rFonts w:asciiTheme="minorHAnsi" w:hAnsiTheme="minorHAnsi"/>
                <w:noProof/>
                <w:sz w:val="20"/>
                <w:szCs w:val="20"/>
              </w:rPr>
              <w:t xml:space="preserve"> the matching process in Step 2</w:t>
            </w:r>
            <w:r w:rsidRPr="00874E04">
              <w:rPr>
                <w:rFonts w:asciiTheme="minorHAnsi" w:hAnsiTheme="minorHAnsi"/>
                <w:noProof/>
                <w:sz w:val="20"/>
                <w:szCs w:val="20"/>
              </w:rPr>
              <w:t xml:space="preserve"> before approving the interfund.</w:t>
            </w:r>
          </w:p>
        </w:tc>
      </w:tr>
    </w:tbl>
    <w:p w14:paraId="06BAEA28" w14:textId="08988D68" w:rsidR="00D35629" w:rsidRDefault="00D35629" w:rsidP="00F20781"/>
    <w:sectPr w:rsidR="00D35629" w:rsidSect="00800E42">
      <w:footerReference w:type="default" r:id="rId1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847A6" w14:textId="77777777" w:rsidR="001670D0" w:rsidRDefault="001670D0" w:rsidP="00996C68">
      <w:r>
        <w:separator/>
      </w:r>
    </w:p>
  </w:endnote>
  <w:endnote w:type="continuationSeparator" w:id="0">
    <w:p w14:paraId="5B644581" w14:textId="77777777" w:rsidR="001670D0" w:rsidRDefault="001670D0"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D72F" w14:textId="35F4624F"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840FE">
      <w:rPr>
        <w:rFonts w:ascii="Calibri" w:hAnsi="Calibri"/>
        <w:b/>
        <w:noProof/>
        <w:sz w:val="20"/>
        <w:szCs w:val="20"/>
      </w:rPr>
      <w:t>2</w:t>
    </w:r>
    <w:r w:rsidRPr="00996C68">
      <w:rPr>
        <w:rFonts w:ascii="Calibri" w:hAnsi="Calibri"/>
        <w:b/>
        <w:sz w:val="20"/>
        <w:szCs w:val="20"/>
      </w:rPr>
      <w:fldChar w:fldCharType="end"/>
    </w:r>
  </w:p>
  <w:p w14:paraId="4D07072F" w14:textId="45C11D1D" w:rsidR="004A43A5" w:rsidRPr="00CB7FA7" w:rsidRDefault="00CA430F"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Matching for Interfund Vouchers</w:t>
    </w:r>
    <w:r w:rsidR="00175D9B" w:rsidRPr="00CB7FA7">
      <w:rPr>
        <w:rFonts w:ascii="Calibri" w:hAnsi="Calibri"/>
        <w:sz w:val="20"/>
        <w:szCs w:val="20"/>
        <w:lang w:val="en-US"/>
      </w:rPr>
      <w:t xml:space="preserve"> </w:t>
    </w:r>
    <w:r w:rsidR="00AD2099">
      <w:rPr>
        <w:rFonts w:ascii="Calibri" w:hAnsi="Calibri"/>
        <w:sz w:val="20"/>
        <w:szCs w:val="20"/>
        <w:lang w:val="en-US"/>
      </w:rPr>
      <w:t>05/17/2019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4524" w14:textId="77777777" w:rsidR="001670D0" w:rsidRDefault="001670D0" w:rsidP="00996C68">
      <w:r>
        <w:separator/>
      </w:r>
    </w:p>
  </w:footnote>
  <w:footnote w:type="continuationSeparator" w:id="0">
    <w:p w14:paraId="68AFF932" w14:textId="77777777" w:rsidR="001670D0" w:rsidRDefault="001670D0"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7FE"/>
    <w:multiLevelType w:val="hybridMultilevel"/>
    <w:tmpl w:val="7976175C"/>
    <w:lvl w:ilvl="0" w:tplc="BA56089A">
      <w:start w:val="1"/>
      <w:numFmt w:val="lowerLetter"/>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199B"/>
    <w:multiLevelType w:val="hybridMultilevel"/>
    <w:tmpl w:val="4A1C9870"/>
    <w:lvl w:ilvl="0" w:tplc="1A14B556">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1DC96F3A"/>
    <w:multiLevelType w:val="hybridMultilevel"/>
    <w:tmpl w:val="90A45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23496677"/>
    <w:multiLevelType w:val="multilevel"/>
    <w:tmpl w:val="B0926472"/>
    <w:lvl w:ilvl="0">
      <w:start w:val="1"/>
      <w:numFmt w:val="lowerLetter"/>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61F6E80"/>
    <w:multiLevelType w:val="hybridMultilevel"/>
    <w:tmpl w:val="297860C2"/>
    <w:lvl w:ilvl="0" w:tplc="568CB8F6">
      <w:start w:val="1"/>
      <w:numFmt w:val="lowerLetter"/>
      <w:lvlText w:val="%1."/>
      <w:lvlJc w:val="left"/>
      <w:pPr>
        <w:ind w:left="216" w:hanging="216"/>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E0C99"/>
    <w:multiLevelType w:val="hybridMultilevel"/>
    <w:tmpl w:val="F402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471D0"/>
    <w:multiLevelType w:val="hybridMultilevel"/>
    <w:tmpl w:val="276CAA2C"/>
    <w:lvl w:ilvl="0" w:tplc="C248F9D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5"/>
  </w:num>
  <w:num w:numId="5">
    <w:abstractNumId w:val="14"/>
  </w:num>
  <w:num w:numId="6">
    <w:abstractNumId w:val="23"/>
  </w:num>
  <w:num w:numId="7">
    <w:abstractNumId w:val="4"/>
  </w:num>
  <w:num w:numId="8">
    <w:abstractNumId w:val="24"/>
  </w:num>
  <w:num w:numId="9">
    <w:abstractNumId w:val="27"/>
  </w:num>
  <w:num w:numId="10">
    <w:abstractNumId w:val="21"/>
  </w:num>
  <w:num w:numId="11">
    <w:abstractNumId w:val="8"/>
  </w:num>
  <w:num w:numId="12">
    <w:abstractNumId w:val="12"/>
  </w:num>
  <w:num w:numId="13">
    <w:abstractNumId w:val="19"/>
  </w:num>
  <w:num w:numId="14">
    <w:abstractNumId w:val="15"/>
  </w:num>
  <w:num w:numId="15">
    <w:abstractNumId w:val="26"/>
  </w:num>
  <w:num w:numId="16">
    <w:abstractNumId w:val="10"/>
  </w:num>
  <w:num w:numId="17">
    <w:abstractNumId w:val="1"/>
  </w:num>
  <w:num w:numId="18">
    <w:abstractNumId w:val="25"/>
  </w:num>
  <w:num w:numId="19">
    <w:abstractNumId w:val="18"/>
  </w:num>
  <w:num w:numId="20">
    <w:abstractNumId w:val="0"/>
  </w:num>
  <w:num w:numId="21">
    <w:abstractNumId w:val="2"/>
  </w:num>
  <w:num w:numId="22">
    <w:abstractNumId w:val="20"/>
  </w:num>
  <w:num w:numId="23">
    <w:abstractNumId w:val="20"/>
    <w:lvlOverride w:ilvl="0">
      <w:lvl w:ilvl="0" w:tplc="C248F9D6">
        <w:start w:val="1"/>
        <w:numFmt w:val="lowerLetter"/>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20"/>
    <w:lvlOverride w:ilvl="0">
      <w:lvl w:ilvl="0" w:tplc="C248F9D6">
        <w:start w:val="1"/>
        <w:numFmt w:val="lowerLetter"/>
        <w:lvlText w:val="%1."/>
        <w:lvlJc w:val="left"/>
        <w:pPr>
          <w:ind w:left="360"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0"/>
    <w:lvlOverride w:ilvl="0">
      <w:lvl w:ilvl="0" w:tplc="C248F9D6">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20"/>
    <w:lvlOverride w:ilvl="0">
      <w:lvl w:ilvl="0" w:tplc="C248F9D6">
        <w:start w:val="1"/>
        <w:numFmt w:val="lowerLetter"/>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1"/>
  </w:num>
  <w:num w:numId="28">
    <w:abstractNumId w:val="7"/>
  </w:num>
  <w:num w:numId="29">
    <w:abstractNumId w:val="17"/>
  </w:num>
  <w:num w:numId="30">
    <w:abstractNumId w:val="9"/>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202B3"/>
    <w:rsid w:val="00031167"/>
    <w:rsid w:val="00037422"/>
    <w:rsid w:val="00046D31"/>
    <w:rsid w:val="00065551"/>
    <w:rsid w:val="00073997"/>
    <w:rsid w:val="00093310"/>
    <w:rsid w:val="00097987"/>
    <w:rsid w:val="000A40AE"/>
    <w:rsid w:val="000B12F4"/>
    <w:rsid w:val="000B70C4"/>
    <w:rsid w:val="000E69AC"/>
    <w:rsid w:val="000E7D16"/>
    <w:rsid w:val="000F293F"/>
    <w:rsid w:val="000F3F4C"/>
    <w:rsid w:val="000F77D1"/>
    <w:rsid w:val="00120D09"/>
    <w:rsid w:val="001251AD"/>
    <w:rsid w:val="001320A7"/>
    <w:rsid w:val="00145465"/>
    <w:rsid w:val="00157F39"/>
    <w:rsid w:val="00161D65"/>
    <w:rsid w:val="001670D0"/>
    <w:rsid w:val="00175D9B"/>
    <w:rsid w:val="00197B74"/>
    <w:rsid w:val="001A135E"/>
    <w:rsid w:val="001A6CF3"/>
    <w:rsid w:val="001B52C2"/>
    <w:rsid w:val="001C4D52"/>
    <w:rsid w:val="001D4AD4"/>
    <w:rsid w:val="001E1893"/>
    <w:rsid w:val="001E6AFC"/>
    <w:rsid w:val="001F69A1"/>
    <w:rsid w:val="00222809"/>
    <w:rsid w:val="002259E7"/>
    <w:rsid w:val="00233313"/>
    <w:rsid w:val="00235F41"/>
    <w:rsid w:val="002407E4"/>
    <w:rsid w:val="0024234E"/>
    <w:rsid w:val="00246CBA"/>
    <w:rsid w:val="0024780E"/>
    <w:rsid w:val="00254DE3"/>
    <w:rsid w:val="00263863"/>
    <w:rsid w:val="00265739"/>
    <w:rsid w:val="00267F32"/>
    <w:rsid w:val="00271391"/>
    <w:rsid w:val="00290E9D"/>
    <w:rsid w:val="002C29FA"/>
    <w:rsid w:val="002C35C8"/>
    <w:rsid w:val="002E13D2"/>
    <w:rsid w:val="002E39F4"/>
    <w:rsid w:val="0030569F"/>
    <w:rsid w:val="00305881"/>
    <w:rsid w:val="003064CA"/>
    <w:rsid w:val="00310EBC"/>
    <w:rsid w:val="00312661"/>
    <w:rsid w:val="0033639B"/>
    <w:rsid w:val="00341BE7"/>
    <w:rsid w:val="00342FC1"/>
    <w:rsid w:val="00345821"/>
    <w:rsid w:val="00351DE4"/>
    <w:rsid w:val="003520A0"/>
    <w:rsid w:val="003549D3"/>
    <w:rsid w:val="00365D88"/>
    <w:rsid w:val="003738F2"/>
    <w:rsid w:val="00387547"/>
    <w:rsid w:val="0039653E"/>
    <w:rsid w:val="003A37DE"/>
    <w:rsid w:val="003B15D7"/>
    <w:rsid w:val="003C53AA"/>
    <w:rsid w:val="003E2E95"/>
    <w:rsid w:val="003F2AA2"/>
    <w:rsid w:val="0040197F"/>
    <w:rsid w:val="004128EE"/>
    <w:rsid w:val="00427EEE"/>
    <w:rsid w:val="004376A0"/>
    <w:rsid w:val="004443B6"/>
    <w:rsid w:val="00456FC1"/>
    <w:rsid w:val="00466533"/>
    <w:rsid w:val="00477DAF"/>
    <w:rsid w:val="004847C7"/>
    <w:rsid w:val="0049585B"/>
    <w:rsid w:val="004A0B6D"/>
    <w:rsid w:val="004A3559"/>
    <w:rsid w:val="004A43A5"/>
    <w:rsid w:val="004A453A"/>
    <w:rsid w:val="004B03D9"/>
    <w:rsid w:val="004C084E"/>
    <w:rsid w:val="004C0BC4"/>
    <w:rsid w:val="004C7AB2"/>
    <w:rsid w:val="004E2570"/>
    <w:rsid w:val="004E54EA"/>
    <w:rsid w:val="004E60F1"/>
    <w:rsid w:val="00506445"/>
    <w:rsid w:val="00515F37"/>
    <w:rsid w:val="00535F16"/>
    <w:rsid w:val="005544A6"/>
    <w:rsid w:val="005559DD"/>
    <w:rsid w:val="00584192"/>
    <w:rsid w:val="0058690D"/>
    <w:rsid w:val="005A65E5"/>
    <w:rsid w:val="005B714B"/>
    <w:rsid w:val="005C4C83"/>
    <w:rsid w:val="005E2CAF"/>
    <w:rsid w:val="005E3AB3"/>
    <w:rsid w:val="005F7B5A"/>
    <w:rsid w:val="00606417"/>
    <w:rsid w:val="00606BC0"/>
    <w:rsid w:val="006075D3"/>
    <w:rsid w:val="006076CE"/>
    <w:rsid w:val="006105D7"/>
    <w:rsid w:val="00610E8A"/>
    <w:rsid w:val="00611B4C"/>
    <w:rsid w:val="00624C1B"/>
    <w:rsid w:val="00642264"/>
    <w:rsid w:val="006437AD"/>
    <w:rsid w:val="00652B29"/>
    <w:rsid w:val="00652D2D"/>
    <w:rsid w:val="00652F36"/>
    <w:rsid w:val="00671862"/>
    <w:rsid w:val="006845C8"/>
    <w:rsid w:val="006A60FB"/>
    <w:rsid w:val="006B429C"/>
    <w:rsid w:val="006C3A8A"/>
    <w:rsid w:val="006C4BC2"/>
    <w:rsid w:val="006D1E78"/>
    <w:rsid w:val="006E3B84"/>
    <w:rsid w:val="006F03AB"/>
    <w:rsid w:val="00706D9D"/>
    <w:rsid w:val="007100D6"/>
    <w:rsid w:val="0072049B"/>
    <w:rsid w:val="00731301"/>
    <w:rsid w:val="007424DD"/>
    <w:rsid w:val="007607AB"/>
    <w:rsid w:val="0077141D"/>
    <w:rsid w:val="007840FE"/>
    <w:rsid w:val="00792F2E"/>
    <w:rsid w:val="00796837"/>
    <w:rsid w:val="007A7FF1"/>
    <w:rsid w:val="007B111E"/>
    <w:rsid w:val="007B7265"/>
    <w:rsid w:val="007E38B9"/>
    <w:rsid w:val="007E6960"/>
    <w:rsid w:val="007F3D2C"/>
    <w:rsid w:val="007F628B"/>
    <w:rsid w:val="007F6BE5"/>
    <w:rsid w:val="00800E42"/>
    <w:rsid w:val="008030A8"/>
    <w:rsid w:val="00806A57"/>
    <w:rsid w:val="00812A2C"/>
    <w:rsid w:val="00835DD3"/>
    <w:rsid w:val="0084482B"/>
    <w:rsid w:val="00853B49"/>
    <w:rsid w:val="00865644"/>
    <w:rsid w:val="00870EB2"/>
    <w:rsid w:val="00874E04"/>
    <w:rsid w:val="00881603"/>
    <w:rsid w:val="008829A3"/>
    <w:rsid w:val="00890040"/>
    <w:rsid w:val="008934AD"/>
    <w:rsid w:val="008A68A5"/>
    <w:rsid w:val="008B5B32"/>
    <w:rsid w:val="008C6EDA"/>
    <w:rsid w:val="008D104C"/>
    <w:rsid w:val="008E5F3A"/>
    <w:rsid w:val="008F3DF1"/>
    <w:rsid w:val="00916A14"/>
    <w:rsid w:val="00934316"/>
    <w:rsid w:val="00936A10"/>
    <w:rsid w:val="0094387D"/>
    <w:rsid w:val="00945EAE"/>
    <w:rsid w:val="0096138D"/>
    <w:rsid w:val="009773A3"/>
    <w:rsid w:val="00996C68"/>
    <w:rsid w:val="009A0867"/>
    <w:rsid w:val="009A5953"/>
    <w:rsid w:val="009B13B5"/>
    <w:rsid w:val="009B690D"/>
    <w:rsid w:val="009C061F"/>
    <w:rsid w:val="009C6B56"/>
    <w:rsid w:val="009E2F66"/>
    <w:rsid w:val="009E381A"/>
    <w:rsid w:val="00A008BC"/>
    <w:rsid w:val="00A017B0"/>
    <w:rsid w:val="00A05D98"/>
    <w:rsid w:val="00A21154"/>
    <w:rsid w:val="00A87CE0"/>
    <w:rsid w:val="00AA1DF1"/>
    <w:rsid w:val="00AC3EA4"/>
    <w:rsid w:val="00AD2099"/>
    <w:rsid w:val="00AD2691"/>
    <w:rsid w:val="00AD7F09"/>
    <w:rsid w:val="00AF2E3C"/>
    <w:rsid w:val="00B02D46"/>
    <w:rsid w:val="00B31645"/>
    <w:rsid w:val="00B369EA"/>
    <w:rsid w:val="00B37C9A"/>
    <w:rsid w:val="00B419B2"/>
    <w:rsid w:val="00B55A0E"/>
    <w:rsid w:val="00B75097"/>
    <w:rsid w:val="00B91997"/>
    <w:rsid w:val="00BB4D40"/>
    <w:rsid w:val="00BB6F52"/>
    <w:rsid w:val="00BC1B53"/>
    <w:rsid w:val="00BD5937"/>
    <w:rsid w:val="00BE2598"/>
    <w:rsid w:val="00C02A70"/>
    <w:rsid w:val="00C040EC"/>
    <w:rsid w:val="00C06422"/>
    <w:rsid w:val="00C06E00"/>
    <w:rsid w:val="00C14960"/>
    <w:rsid w:val="00C151E2"/>
    <w:rsid w:val="00C27EC4"/>
    <w:rsid w:val="00C301D8"/>
    <w:rsid w:val="00C62488"/>
    <w:rsid w:val="00C74345"/>
    <w:rsid w:val="00C74D13"/>
    <w:rsid w:val="00C81D1B"/>
    <w:rsid w:val="00C902E5"/>
    <w:rsid w:val="00CA22C5"/>
    <w:rsid w:val="00CA3CE1"/>
    <w:rsid w:val="00CA430F"/>
    <w:rsid w:val="00CB14AC"/>
    <w:rsid w:val="00CB73E2"/>
    <w:rsid w:val="00CB7FA7"/>
    <w:rsid w:val="00CC3C74"/>
    <w:rsid w:val="00CC5C66"/>
    <w:rsid w:val="00CD0715"/>
    <w:rsid w:val="00CD1536"/>
    <w:rsid w:val="00CE66D0"/>
    <w:rsid w:val="00CE7F03"/>
    <w:rsid w:val="00CF4252"/>
    <w:rsid w:val="00D05114"/>
    <w:rsid w:val="00D109F2"/>
    <w:rsid w:val="00D13FC4"/>
    <w:rsid w:val="00D16131"/>
    <w:rsid w:val="00D22CDD"/>
    <w:rsid w:val="00D35629"/>
    <w:rsid w:val="00D44C86"/>
    <w:rsid w:val="00D72EF5"/>
    <w:rsid w:val="00D750EC"/>
    <w:rsid w:val="00D77D64"/>
    <w:rsid w:val="00D81B16"/>
    <w:rsid w:val="00D83D31"/>
    <w:rsid w:val="00D96D6D"/>
    <w:rsid w:val="00DB39DE"/>
    <w:rsid w:val="00DB3D9B"/>
    <w:rsid w:val="00DB76F4"/>
    <w:rsid w:val="00DC1D51"/>
    <w:rsid w:val="00DD2131"/>
    <w:rsid w:val="00DD7F86"/>
    <w:rsid w:val="00DE0CEC"/>
    <w:rsid w:val="00DF5022"/>
    <w:rsid w:val="00E247F6"/>
    <w:rsid w:val="00E419A6"/>
    <w:rsid w:val="00E46737"/>
    <w:rsid w:val="00E75341"/>
    <w:rsid w:val="00E9354B"/>
    <w:rsid w:val="00EA49CE"/>
    <w:rsid w:val="00EB148E"/>
    <w:rsid w:val="00ED4497"/>
    <w:rsid w:val="00EE1A38"/>
    <w:rsid w:val="00F00C33"/>
    <w:rsid w:val="00F16688"/>
    <w:rsid w:val="00F20781"/>
    <w:rsid w:val="00F3608C"/>
    <w:rsid w:val="00F366FE"/>
    <w:rsid w:val="00F5112D"/>
    <w:rsid w:val="00F62BAC"/>
    <w:rsid w:val="00F664E4"/>
    <w:rsid w:val="00F67A85"/>
    <w:rsid w:val="00F74AF5"/>
    <w:rsid w:val="00F74D94"/>
    <w:rsid w:val="00F81AF8"/>
    <w:rsid w:val="00F946E3"/>
    <w:rsid w:val="00FA1759"/>
    <w:rsid w:val="00FB65CC"/>
    <w:rsid w:val="00FB7A31"/>
    <w:rsid w:val="00FD29EF"/>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8985F"/>
  <w15:docId w15:val="{43776388-C161-480B-949E-CA3797D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hyperlink" Target="http://smartweb.ks.gov/training/accounts-payab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martweb.ks.gov/docs/default-source/ap---vouchers---job-aids/match-exceptions-on-vouchers.docx?sfvrsn=4"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Remp, JoAnn [DASM]</cp:lastModifiedBy>
  <cp:revision>3</cp:revision>
  <cp:lastPrinted>2017-03-07T17:42:00Z</cp:lastPrinted>
  <dcterms:created xsi:type="dcterms:W3CDTF">2019-05-13T18:14:00Z</dcterms:created>
  <dcterms:modified xsi:type="dcterms:W3CDTF">2019-05-16T22:55:00Z</dcterms:modified>
</cp:coreProperties>
</file>