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37D3" w14:textId="77777777" w:rsidR="00800E42" w:rsidRDefault="004B03D9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bookmarkStart w:id="0" w:name="_GoBack"/>
      <w:bookmarkEnd w:id="0"/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71B4E845" wp14:editId="443F8FC2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077">
        <w:rPr>
          <w:rFonts w:ascii="Calibri" w:hAnsi="Calibri"/>
          <w:noProof/>
          <w:sz w:val="32"/>
          <w:szCs w:val="32"/>
        </w:rPr>
        <w:object w:dxaOrig="1440" w:dyaOrig="1440" w14:anchorId="557AE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8" o:title=""/>
            <o:lock v:ext="edit" aspectratio="f"/>
          </v:shape>
          <o:OLEObject Type="Embed" ProgID="Visio.Drawing.11" ShapeID="_x0000_s1027" DrawAspect="Content" ObjectID="_1580639927" r:id="rId9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35863753" w14:textId="77777777" w:rsidR="00235F41" w:rsidRDefault="006E4D63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Delete an Interfund Voucher</w:t>
      </w:r>
    </w:p>
    <w:p w14:paraId="7905424B" w14:textId="77777777" w:rsidR="00235F41" w:rsidRPr="00235F41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14:paraId="59CD2610" w14:textId="77777777"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92"/>
        <w:gridCol w:w="7218"/>
      </w:tblGrid>
      <w:tr w:rsidR="00AF2E3C" w:rsidRPr="00161D65" w14:paraId="7367E3B1" w14:textId="77777777" w:rsidTr="00870EB2">
        <w:tc>
          <w:tcPr>
            <w:tcW w:w="3240" w:type="dxa"/>
            <w:gridSpan w:val="2"/>
          </w:tcPr>
          <w:p w14:paraId="2E3A2687" w14:textId="77777777"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Created:</w:t>
            </w:r>
          </w:p>
        </w:tc>
        <w:tc>
          <w:tcPr>
            <w:tcW w:w="7218" w:type="dxa"/>
          </w:tcPr>
          <w:p w14:paraId="07E4E668" w14:textId="46264A26" w:rsidR="003738F2" w:rsidRPr="0049585B" w:rsidRDefault="00DD59D2" w:rsidP="00290E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6E5820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16</w:t>
            </w:r>
            <w:r w:rsidR="006E5820">
              <w:rPr>
                <w:rFonts w:ascii="Calibri" w:hAnsi="Calibri"/>
                <w:sz w:val="22"/>
                <w:szCs w:val="22"/>
              </w:rPr>
              <w:t>/201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AF2E3C" w:rsidRPr="00161D65" w14:paraId="5E42019F" w14:textId="77777777" w:rsidTr="00870EB2">
        <w:tc>
          <w:tcPr>
            <w:tcW w:w="3240" w:type="dxa"/>
            <w:gridSpan w:val="2"/>
          </w:tcPr>
          <w:p w14:paraId="7396FB2D" w14:textId="77777777"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Version:</w:t>
            </w:r>
          </w:p>
        </w:tc>
        <w:tc>
          <w:tcPr>
            <w:tcW w:w="7218" w:type="dxa"/>
          </w:tcPr>
          <w:p w14:paraId="022EF38C" w14:textId="77777777" w:rsidR="00AF2E3C" w:rsidRPr="0049585B" w:rsidRDefault="006E5820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</w:t>
            </w:r>
          </w:p>
        </w:tc>
      </w:tr>
      <w:tr w:rsidR="000B12F4" w:rsidRPr="00161D65" w14:paraId="62274030" w14:textId="77777777" w:rsidTr="00870EB2">
        <w:tc>
          <w:tcPr>
            <w:tcW w:w="3240" w:type="dxa"/>
            <w:gridSpan w:val="2"/>
          </w:tcPr>
          <w:p w14:paraId="254520B5" w14:textId="77777777" w:rsidR="000B12F4" w:rsidRPr="00161D65" w:rsidRDefault="000B12F4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Security:</w:t>
            </w:r>
          </w:p>
        </w:tc>
        <w:tc>
          <w:tcPr>
            <w:tcW w:w="7218" w:type="dxa"/>
          </w:tcPr>
          <w:p w14:paraId="68049878" w14:textId="77777777" w:rsidR="004E54EA" w:rsidRDefault="000B12F4" w:rsidP="004E54EA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Role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Only those indiv</w:t>
            </w:r>
            <w:r w:rsidR="00515F37">
              <w:rPr>
                <w:rFonts w:ascii="Calibri" w:hAnsi="Calibri"/>
                <w:noProof/>
                <w:sz w:val="22"/>
                <w:szCs w:val="22"/>
              </w:rPr>
              <w:t>id</w:t>
            </w:r>
            <w:r w:rsidR="00642264">
              <w:rPr>
                <w:rFonts w:ascii="Calibri" w:hAnsi="Calibri"/>
                <w:noProof/>
                <w:sz w:val="22"/>
                <w:szCs w:val="22"/>
              </w:rPr>
              <w:t>uals with the following r</w:t>
            </w:r>
            <w:r w:rsidR="00515F37">
              <w:rPr>
                <w:rFonts w:ascii="Calibri" w:hAnsi="Calibri"/>
                <w:noProof/>
                <w:sz w:val="22"/>
                <w:szCs w:val="22"/>
              </w:rPr>
              <w:t>ole</w:t>
            </w:r>
            <w:r w:rsidR="00361A4C">
              <w:rPr>
                <w:rFonts w:ascii="Calibri" w:hAnsi="Calibri"/>
                <w:noProof/>
                <w:sz w:val="22"/>
                <w:szCs w:val="22"/>
              </w:rPr>
              <w:t>s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will 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 xml:space="preserve">have access </w:t>
            </w:r>
            <w:r w:rsidR="00270387">
              <w:rPr>
                <w:rFonts w:ascii="Calibri" w:hAnsi="Calibri"/>
                <w:noProof/>
                <w:sz w:val="22"/>
                <w:szCs w:val="22"/>
              </w:rPr>
              <w:t xml:space="preserve">to </w:t>
            </w:r>
            <w:r w:rsidR="00361A4C">
              <w:rPr>
                <w:rFonts w:ascii="Calibri" w:hAnsi="Calibri"/>
                <w:noProof/>
                <w:sz w:val="22"/>
                <w:szCs w:val="22"/>
              </w:rPr>
              <w:t xml:space="preserve">delete an interfund </w:t>
            </w:r>
            <w:r w:rsidR="0092250B">
              <w:rPr>
                <w:rFonts w:ascii="Calibri" w:hAnsi="Calibri"/>
                <w:noProof/>
                <w:sz w:val="22"/>
                <w:szCs w:val="22"/>
              </w:rPr>
              <w:t>or interfund</w:t>
            </w:r>
            <w:r w:rsidR="00361A4C">
              <w:rPr>
                <w:rFonts w:ascii="Calibri" w:hAnsi="Calibri"/>
                <w:noProof/>
                <w:sz w:val="22"/>
                <w:szCs w:val="22"/>
              </w:rPr>
              <w:t xml:space="preserve"> voucher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  <w:p w14:paraId="135A0FD5" w14:textId="77777777" w:rsidR="004E54EA" w:rsidRDefault="009A0867" w:rsidP="004E54EA">
            <w:pPr>
              <w:numPr>
                <w:ilvl w:val="0"/>
                <w:numId w:val="7"/>
              </w:numPr>
              <w:ind w:left="79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Agency AP Processor (</w:t>
            </w:r>
            <w:r w:rsidR="00515F37">
              <w:rPr>
                <w:rFonts w:ascii="Calibri" w:hAnsi="Calibri"/>
                <w:noProof/>
                <w:sz w:val="22"/>
                <w:szCs w:val="22"/>
              </w:rPr>
              <w:t>KAP_Agy_AP_Processor</w:t>
            </w:r>
            <w:r>
              <w:rPr>
                <w:rFonts w:ascii="Calibri" w:hAnsi="Calibri"/>
                <w:noProof/>
                <w:sz w:val="22"/>
                <w:szCs w:val="22"/>
              </w:rPr>
              <w:t>)</w:t>
            </w:r>
          </w:p>
          <w:p w14:paraId="011E28DD" w14:textId="77777777" w:rsidR="005F4ABA" w:rsidRDefault="005F4ABA" w:rsidP="005F4ABA">
            <w:pPr>
              <w:numPr>
                <w:ilvl w:val="0"/>
                <w:numId w:val="7"/>
              </w:numPr>
              <w:ind w:left="79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Agency AP Maintainer (KAP_Agy_AP_Maintainer)</w:t>
            </w:r>
          </w:p>
          <w:p w14:paraId="7D124886" w14:textId="77777777" w:rsidR="006E5820" w:rsidRDefault="006E5820" w:rsidP="004E54EA">
            <w:pPr>
              <w:numPr>
                <w:ilvl w:val="0"/>
                <w:numId w:val="7"/>
              </w:numPr>
              <w:ind w:left="79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Agency AP Interfund Processor (KAP_Interfund_Processor)</w:t>
            </w:r>
          </w:p>
          <w:p w14:paraId="41753D42" w14:textId="77777777" w:rsidR="005F4ABA" w:rsidRPr="006E5820" w:rsidRDefault="005F4ABA" w:rsidP="006E5820">
            <w:pPr>
              <w:numPr>
                <w:ilvl w:val="0"/>
                <w:numId w:val="7"/>
              </w:numPr>
              <w:ind w:left="79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*Agency AP</w:t>
            </w:r>
            <w:r w:rsidR="008B37DE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noProof/>
                <w:sz w:val="22"/>
                <w:szCs w:val="22"/>
              </w:rPr>
              <w:t>Interfund Approver (KAP_Interfund_Approver)</w:t>
            </w:r>
          </w:p>
          <w:p w14:paraId="49BBE6AA" w14:textId="77777777" w:rsidR="000B12F4" w:rsidRDefault="000B12F4" w:rsidP="00642264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E54EA">
              <w:rPr>
                <w:rFonts w:ascii="Calibri" w:hAnsi="Calibri"/>
                <w:noProof/>
                <w:sz w:val="22"/>
                <w:szCs w:val="22"/>
                <w:u w:val="single"/>
              </w:rPr>
              <w:t>BU Security: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 Busi</w:t>
            </w:r>
            <w:r w:rsidR="0001070E">
              <w:rPr>
                <w:rFonts w:ascii="Calibri" w:hAnsi="Calibri"/>
                <w:noProof/>
                <w:sz w:val="22"/>
                <w:szCs w:val="22"/>
              </w:rPr>
              <w:t xml:space="preserve">ness Unit Security is applied. 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Agencies will only have access to the </w:t>
            </w:r>
            <w:r w:rsidR="006E5820">
              <w:rPr>
                <w:rFonts w:ascii="Calibri" w:hAnsi="Calibri"/>
                <w:noProof/>
                <w:sz w:val="22"/>
                <w:szCs w:val="22"/>
              </w:rPr>
              <w:t>interfunds and vouchers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associated to their agency business unit.</w:t>
            </w:r>
          </w:p>
          <w:p w14:paraId="488CF1DB" w14:textId="77777777" w:rsidR="005F4ABA" w:rsidRPr="005F4ABA" w:rsidRDefault="005F4ABA" w:rsidP="005F4ABA">
            <w:pPr>
              <w:ind w:left="72"/>
              <w:rPr>
                <w:rFonts w:ascii="Calibri" w:hAnsi="Calibri"/>
                <w:noProof/>
                <w:sz w:val="22"/>
                <w:szCs w:val="22"/>
              </w:rPr>
            </w:pPr>
            <w:r w:rsidRPr="005F4ABA">
              <w:rPr>
                <w:rFonts w:ascii="Calibri" w:hAnsi="Calibri"/>
                <w:noProof/>
                <w:sz w:val="22"/>
                <w:szCs w:val="22"/>
              </w:rPr>
              <w:t>*</w:t>
            </w:r>
            <w:r>
              <w:rPr>
                <w:rFonts w:ascii="Calibri" w:hAnsi="Calibri"/>
                <w:noProof/>
                <w:sz w:val="22"/>
                <w:szCs w:val="22"/>
              </w:rPr>
              <w:t>If the Interfund was not approved</w:t>
            </w:r>
            <w:r w:rsidR="009B49CD">
              <w:rPr>
                <w:rFonts w:ascii="Calibri" w:hAnsi="Calibri"/>
                <w:noProof/>
                <w:sz w:val="22"/>
                <w:szCs w:val="22"/>
              </w:rPr>
              <w:t xml:space="preserve"> or does not need to be deleted</w:t>
            </w:r>
            <w:r>
              <w:rPr>
                <w:rFonts w:ascii="Calibri" w:hAnsi="Calibri"/>
                <w:noProof/>
                <w:sz w:val="22"/>
                <w:szCs w:val="22"/>
              </w:rPr>
              <w:t>, you do not need the Agency AP Interfund Approver role.</w:t>
            </w:r>
          </w:p>
        </w:tc>
      </w:tr>
      <w:tr w:rsidR="008B37DE" w:rsidRPr="00161D65" w14:paraId="0B21E25A" w14:textId="77777777" w:rsidTr="00C1211C">
        <w:tc>
          <w:tcPr>
            <w:tcW w:w="10458" w:type="dxa"/>
            <w:gridSpan w:val="3"/>
          </w:tcPr>
          <w:p w14:paraId="16D66548" w14:textId="77777777" w:rsidR="008B37DE" w:rsidRPr="00D41FC3" w:rsidRDefault="008B37DE" w:rsidP="008B37DE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8B37DE">
              <w:rPr>
                <w:rFonts w:ascii="Calibri" w:hAnsi="Calibri"/>
                <w:b/>
                <w:noProof/>
                <w:sz w:val="22"/>
                <w:szCs w:val="22"/>
              </w:rPr>
              <w:t>Information</w:t>
            </w:r>
          </w:p>
          <w:p w14:paraId="39F82797" w14:textId="77777777" w:rsidR="008B37DE" w:rsidRPr="002B77BF" w:rsidRDefault="00D41FC3" w:rsidP="002B77BF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2B77BF">
              <w:rPr>
                <w:rFonts w:ascii="Calibri" w:hAnsi="Calibri"/>
                <w:noProof/>
                <w:sz w:val="22"/>
                <w:szCs w:val="22"/>
              </w:rPr>
              <w:t>To delete an interfund voucher it must first be removed from the interfund</w:t>
            </w:r>
            <w:r w:rsidR="008B37DE" w:rsidRPr="002B77BF">
              <w:rPr>
                <w:rFonts w:ascii="Calibri" w:hAnsi="Calibri"/>
                <w:noProof/>
                <w:sz w:val="22"/>
                <w:szCs w:val="22"/>
              </w:rPr>
              <w:t>.</w:t>
            </w:r>
            <w:r w:rsidRPr="002B77BF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="002B77BF" w:rsidRPr="002B77BF">
              <w:rPr>
                <w:rFonts w:ascii="Calibri" w:hAnsi="Calibri"/>
                <w:noProof/>
                <w:sz w:val="22"/>
                <w:szCs w:val="22"/>
              </w:rPr>
              <w:t xml:space="preserve"> The interfund can be deleted during this</w:t>
            </w:r>
            <w:r w:rsidRPr="002B77BF">
              <w:rPr>
                <w:rFonts w:ascii="Calibri" w:hAnsi="Calibri"/>
                <w:noProof/>
                <w:sz w:val="22"/>
                <w:szCs w:val="22"/>
              </w:rPr>
              <w:t xml:space="preserve"> process, </w:t>
            </w:r>
            <w:r w:rsidR="002B77BF" w:rsidRPr="002B77BF">
              <w:rPr>
                <w:rFonts w:ascii="Calibri" w:hAnsi="Calibri"/>
                <w:noProof/>
                <w:sz w:val="22"/>
                <w:szCs w:val="22"/>
              </w:rPr>
              <w:t>as well</w:t>
            </w:r>
            <w:r w:rsidRPr="002B77BF">
              <w:rPr>
                <w:rFonts w:ascii="Calibri" w:hAnsi="Calibri"/>
                <w:noProof/>
                <w:sz w:val="22"/>
                <w:szCs w:val="22"/>
              </w:rPr>
              <w:t>.</w:t>
            </w:r>
            <w:r w:rsidR="008B37DE" w:rsidRPr="002B77BF">
              <w:rPr>
                <w:rFonts w:ascii="Calibri" w:hAnsi="Calibri"/>
                <w:noProof/>
                <w:sz w:val="22"/>
                <w:szCs w:val="22"/>
              </w:rPr>
              <w:t xml:space="preserve"> The interfund </w:t>
            </w:r>
            <w:r w:rsidR="002B77BF" w:rsidRPr="002B77BF">
              <w:rPr>
                <w:rFonts w:ascii="Calibri" w:hAnsi="Calibri"/>
                <w:noProof/>
                <w:sz w:val="22"/>
                <w:szCs w:val="22"/>
              </w:rPr>
              <w:t>cannot be delete</w:t>
            </w:r>
            <w:r w:rsidR="002B77BF">
              <w:rPr>
                <w:rFonts w:ascii="Calibri" w:hAnsi="Calibri"/>
                <w:noProof/>
                <w:sz w:val="22"/>
                <w:szCs w:val="22"/>
              </w:rPr>
              <w:t>d</w:t>
            </w:r>
            <w:r w:rsidR="002B77BF" w:rsidRPr="002B77BF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Pr="002B77BF">
              <w:rPr>
                <w:rFonts w:ascii="Calibri" w:hAnsi="Calibri"/>
                <w:noProof/>
                <w:sz w:val="22"/>
                <w:szCs w:val="22"/>
              </w:rPr>
              <w:t xml:space="preserve">if </w:t>
            </w:r>
            <w:r w:rsidR="008B37DE" w:rsidRPr="002B77BF">
              <w:rPr>
                <w:rFonts w:ascii="Calibri" w:hAnsi="Calibri"/>
                <w:noProof/>
                <w:sz w:val="22"/>
                <w:szCs w:val="22"/>
              </w:rPr>
              <w:t>there is a deposit associated with it.</w:t>
            </w:r>
          </w:p>
          <w:p w14:paraId="00139AAF" w14:textId="77777777" w:rsidR="002B77BF" w:rsidRPr="002B77BF" w:rsidRDefault="002B77BF" w:rsidP="002B77BF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2B77BF">
              <w:rPr>
                <w:rFonts w:ascii="Calibri" w:hAnsi="Calibri"/>
                <w:noProof/>
                <w:sz w:val="22"/>
                <w:szCs w:val="22"/>
              </w:rPr>
              <w:t>The voucher can be removed and deleted if there is a deposit associated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with the interfund</w:t>
            </w:r>
            <w:r w:rsidRPr="002B77BF">
              <w:rPr>
                <w:rFonts w:ascii="Calibri" w:hAnsi="Calibri"/>
                <w:noProof/>
                <w:sz w:val="22"/>
                <w:szCs w:val="22"/>
              </w:rPr>
              <w:t xml:space="preserve"> as long as both sides of the interfund are not approved. Once both sides of the interfund are approved, neither side can be edited.</w:t>
            </w:r>
          </w:p>
        </w:tc>
      </w:tr>
      <w:tr w:rsidR="000B12F4" w:rsidRPr="00161D65" w14:paraId="0AF96831" w14:textId="77777777" w:rsidTr="00870EB2">
        <w:tc>
          <w:tcPr>
            <w:tcW w:w="3240" w:type="dxa"/>
            <w:gridSpan w:val="2"/>
          </w:tcPr>
          <w:p w14:paraId="2DF541B5" w14:textId="77777777" w:rsidR="000B12F4" w:rsidRDefault="00515F37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Navigation</w:t>
            </w:r>
          </w:p>
        </w:tc>
        <w:tc>
          <w:tcPr>
            <w:tcW w:w="7218" w:type="dxa"/>
          </w:tcPr>
          <w:p w14:paraId="34E687ED" w14:textId="77777777" w:rsidR="000B12F4" w:rsidRPr="00F20781" w:rsidRDefault="00515F37" w:rsidP="006E5820">
            <w:pPr>
              <w:rPr>
                <w:rFonts w:ascii="Calibri Light" w:hAnsi="Calibri Light"/>
                <w:b/>
                <w:noProof/>
                <w:sz w:val="22"/>
                <w:szCs w:val="22"/>
              </w:rPr>
            </w:pPr>
            <w:r w:rsidRPr="00F20781">
              <w:rPr>
                <w:rFonts w:ascii="Calibri Light" w:hAnsi="Calibri Light"/>
                <w:b/>
                <w:noProof/>
                <w:sz w:val="22"/>
                <w:szCs w:val="22"/>
              </w:rPr>
              <w:t xml:space="preserve">Accounts Payable &gt; </w:t>
            </w:r>
            <w:r w:rsidR="006E5820">
              <w:rPr>
                <w:rFonts w:ascii="Calibri Light" w:hAnsi="Calibri Light"/>
                <w:b/>
                <w:noProof/>
                <w:sz w:val="22"/>
                <w:szCs w:val="22"/>
              </w:rPr>
              <w:t>Inferfund Details</w:t>
            </w:r>
          </w:p>
        </w:tc>
      </w:tr>
      <w:tr w:rsidR="004E54EA" w:rsidRPr="009063D6" w14:paraId="6DDCA454" w14:textId="77777777" w:rsidTr="00870EB2">
        <w:tc>
          <w:tcPr>
            <w:tcW w:w="648" w:type="dxa"/>
          </w:tcPr>
          <w:p w14:paraId="1D1ED228" w14:textId="77777777" w:rsidR="004E54EA" w:rsidRPr="00642264" w:rsidRDefault="004E54EA" w:rsidP="001C7A87">
            <w:pPr>
              <w:rPr>
                <w:rFonts w:ascii="Arial" w:hAnsi="Arial" w:cs="Arial"/>
                <w:b/>
                <w:noProof/>
              </w:rPr>
            </w:pPr>
            <w:r w:rsidRPr="00642264">
              <w:rPr>
                <w:rFonts w:ascii="Arial" w:hAnsi="Arial" w:cs="Arial"/>
                <w:b/>
                <w:noProof/>
              </w:rPr>
              <w:t>1.</w:t>
            </w:r>
          </w:p>
        </w:tc>
        <w:tc>
          <w:tcPr>
            <w:tcW w:w="2592" w:type="dxa"/>
          </w:tcPr>
          <w:p w14:paraId="4270FE68" w14:textId="77777777" w:rsidR="00515F37" w:rsidRPr="00361A4C" w:rsidRDefault="00D41FC3" w:rsidP="001C7A87">
            <w:pPr>
              <w:rPr>
                <w:rFonts w:asciiTheme="minorHAnsi" w:hAnsiTheme="minorHAnsi"/>
                <w:noProof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Remove the Voucher from the Interfund</w:t>
            </w:r>
          </w:p>
          <w:p w14:paraId="03DCA644" w14:textId="77777777" w:rsidR="00E93E7E" w:rsidRDefault="00E93E7E" w:rsidP="00E93E7E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42E320F2" w14:textId="77777777" w:rsidR="007B75C5" w:rsidRDefault="00DE3232" w:rsidP="00605016">
            <w:pPr>
              <w:pStyle w:val="ListParagraph"/>
              <w:numPr>
                <w:ilvl w:val="0"/>
                <w:numId w:val="21"/>
              </w:numPr>
              <w:ind w:left="234" w:hanging="234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Click</w:t>
            </w:r>
            <w:r w:rsidR="006E5820" w:rsidRPr="00605016">
              <w:rPr>
                <w:rFonts w:asciiTheme="minorHAnsi" w:hAnsiTheme="minorHAnsi"/>
                <w:noProof/>
                <w:sz w:val="22"/>
                <w:szCs w:val="22"/>
              </w:rPr>
              <w:t xml:space="preserve"> the ‘Remove Voucher’ hyperlink.</w:t>
            </w:r>
          </w:p>
          <w:p w14:paraId="1E73BE21" w14:textId="77777777" w:rsidR="004C36F8" w:rsidRDefault="004C36F8" w:rsidP="004C36F8">
            <w:pPr>
              <w:pStyle w:val="ListParagraph"/>
              <w:ind w:left="234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5951C623" w14:textId="77777777" w:rsidR="00F80271" w:rsidRPr="00D41FC3" w:rsidRDefault="004C36F8" w:rsidP="00D41FC3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If the Accounts Pay</w:t>
            </w:r>
            <w:r w:rsidR="008E2FC5">
              <w:rPr>
                <w:rFonts w:asciiTheme="minorHAnsi" w:hAnsiTheme="minorHAnsi"/>
                <w:noProof/>
                <w:sz w:val="22"/>
                <w:szCs w:val="22"/>
              </w:rPr>
              <w:t>able side of the interfund is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approved, unapprove it</w:t>
            </w:r>
            <w:r w:rsidR="002B77BF">
              <w:rPr>
                <w:rFonts w:asciiTheme="minorHAnsi" w:hAnsiTheme="minorHAnsi"/>
                <w:noProof/>
                <w:sz w:val="22"/>
                <w:szCs w:val="22"/>
              </w:rPr>
              <w:t xml:space="preserve"> and save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before </w:t>
            </w:r>
            <w:r w:rsidR="00DE3232">
              <w:rPr>
                <w:rFonts w:asciiTheme="minorHAnsi" w:hAnsiTheme="minorHAnsi"/>
                <w:noProof/>
                <w:sz w:val="22"/>
                <w:szCs w:val="22"/>
              </w:rPr>
              <w:t>removing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the voucher.</w:t>
            </w:r>
          </w:p>
          <w:p w14:paraId="312B17DD" w14:textId="77777777" w:rsidR="00F6322F" w:rsidRDefault="00F6322F" w:rsidP="00605016">
            <w:pPr>
              <w:pStyle w:val="ListParagraph"/>
              <w:ind w:left="234" w:hanging="234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5D3F4962" w14:textId="77777777" w:rsidR="00DE3232" w:rsidRDefault="00DE3232" w:rsidP="00605016">
            <w:pPr>
              <w:pStyle w:val="ListParagraph"/>
              <w:ind w:left="234" w:hanging="234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5FEF151C" w14:textId="77777777" w:rsidR="00DE3232" w:rsidRDefault="00DE3232" w:rsidP="00605016">
            <w:pPr>
              <w:pStyle w:val="ListParagraph"/>
              <w:ind w:left="234" w:hanging="234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7209AB36" w14:textId="77777777" w:rsidR="00DE3232" w:rsidRDefault="00DE3232" w:rsidP="00605016">
            <w:pPr>
              <w:pStyle w:val="ListParagraph"/>
              <w:ind w:left="234" w:hanging="234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77FA20DD" w14:textId="77777777" w:rsidR="00DE3232" w:rsidRDefault="00DE3232" w:rsidP="00605016">
            <w:pPr>
              <w:pStyle w:val="ListParagraph"/>
              <w:ind w:left="234" w:hanging="234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51CBAE01" w14:textId="77777777" w:rsidR="00DE3232" w:rsidRDefault="00DE3232" w:rsidP="00605016">
            <w:pPr>
              <w:pStyle w:val="ListParagraph"/>
              <w:ind w:left="234" w:hanging="234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0DDF2F9D" w14:textId="77777777" w:rsidR="00DE3232" w:rsidRDefault="00DE3232" w:rsidP="00605016">
            <w:pPr>
              <w:pStyle w:val="ListParagraph"/>
              <w:ind w:left="234" w:hanging="234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463245F1" w14:textId="77777777" w:rsidR="007B75C5" w:rsidRPr="007B75C5" w:rsidRDefault="007B75C5" w:rsidP="00605016">
            <w:pPr>
              <w:pStyle w:val="ListParagraph"/>
              <w:numPr>
                <w:ilvl w:val="0"/>
                <w:numId w:val="21"/>
              </w:numPr>
              <w:ind w:left="234" w:hanging="234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B75C5">
              <w:rPr>
                <w:rFonts w:asciiTheme="minorHAnsi" w:hAnsiTheme="minorHAnsi"/>
                <w:noProof/>
                <w:sz w:val="22"/>
                <w:szCs w:val="22"/>
              </w:rPr>
              <w:t xml:space="preserve">Click ‘Yes’ on the pop up message </w:t>
            </w:r>
            <w:r w:rsidR="00DE3232">
              <w:rPr>
                <w:rFonts w:asciiTheme="minorHAnsi" w:hAnsiTheme="minorHAnsi"/>
                <w:noProof/>
                <w:sz w:val="22"/>
                <w:szCs w:val="22"/>
              </w:rPr>
              <w:t>stating that this action will</w:t>
            </w:r>
            <w:r w:rsidRPr="007B75C5">
              <w:rPr>
                <w:rFonts w:asciiTheme="minorHAnsi" w:hAnsiTheme="minorHAnsi"/>
                <w:noProof/>
                <w:sz w:val="22"/>
                <w:szCs w:val="22"/>
              </w:rPr>
              <w:t xml:space="preserve"> unlink the transaction from the interfund.</w:t>
            </w:r>
          </w:p>
          <w:p w14:paraId="11B21954" w14:textId="77777777" w:rsidR="004E54EA" w:rsidRPr="00E93E7E" w:rsidRDefault="004E54EA" w:rsidP="00D41FC3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7218" w:type="dxa"/>
          </w:tcPr>
          <w:p w14:paraId="788258C5" w14:textId="77777777" w:rsidR="00371CDB" w:rsidRDefault="005F4ABA" w:rsidP="004C36F8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6E9EBAE" wp14:editId="370365FA">
                  <wp:extent cx="4348975" cy="2895600"/>
                  <wp:effectExtent l="19050" t="19050" r="1397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5270" cy="289979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9472AE" w14:textId="77777777" w:rsidR="005F4ABA" w:rsidRDefault="005F4ABA" w:rsidP="004C36F8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49005374" w14:textId="77777777" w:rsidR="002B77BF" w:rsidRDefault="007B75C5" w:rsidP="002B77BF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86BF3A7" wp14:editId="006EFA41">
                  <wp:extent cx="3074312" cy="8096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765" cy="812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8E659B" w14:textId="77777777" w:rsidR="002B77BF" w:rsidRPr="002B77BF" w:rsidRDefault="002B77BF" w:rsidP="002B77BF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D41FC3" w:rsidRPr="009063D6" w14:paraId="7AEDCB18" w14:textId="77777777" w:rsidTr="00870EB2">
        <w:tc>
          <w:tcPr>
            <w:tcW w:w="648" w:type="dxa"/>
          </w:tcPr>
          <w:p w14:paraId="44990D1F" w14:textId="77777777" w:rsidR="00D41FC3" w:rsidRPr="00642264" w:rsidRDefault="00D41FC3" w:rsidP="001C7A8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92" w:type="dxa"/>
          </w:tcPr>
          <w:p w14:paraId="3E99399A" w14:textId="77777777" w:rsidR="00F6115D" w:rsidRDefault="00F6115D" w:rsidP="002B77BF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17438C89" w14:textId="77777777" w:rsidR="00D41FC3" w:rsidRDefault="002B77BF" w:rsidP="002B77BF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If there is no deposit associated with the interfund, proceed by deleting the interfund itself. Otherwise, proceed to step 2.</w:t>
            </w:r>
          </w:p>
          <w:p w14:paraId="1573111B" w14:textId="77777777" w:rsidR="002B77BF" w:rsidRDefault="002B77BF" w:rsidP="002B77BF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7A63E829" w14:textId="77777777" w:rsidR="00D41FC3" w:rsidRPr="00D41FC3" w:rsidRDefault="00D41FC3" w:rsidP="00D41FC3">
            <w:pPr>
              <w:pStyle w:val="ListParagraph"/>
              <w:numPr>
                <w:ilvl w:val="0"/>
                <w:numId w:val="22"/>
              </w:numPr>
              <w:ind w:left="234" w:hanging="234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Click the ‘Delete’ button at the top of the Interfund. This should only be done if there is no deposit associated with the interfun</w:t>
            </w:r>
            <w:r w:rsidR="002B77BF">
              <w:rPr>
                <w:rFonts w:asciiTheme="minorHAnsi" w:hAnsiTheme="minorHAnsi"/>
                <w:noProof/>
                <w:sz w:val="22"/>
                <w:szCs w:val="22"/>
              </w:rPr>
              <w:t>d.</w:t>
            </w:r>
          </w:p>
          <w:p w14:paraId="65CE654D" w14:textId="77777777" w:rsidR="00D41FC3" w:rsidRPr="00F6322F" w:rsidRDefault="00D41FC3" w:rsidP="00D41FC3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3A113748" w14:textId="77777777" w:rsidR="00D41FC3" w:rsidRPr="00605016" w:rsidRDefault="00D41FC3" w:rsidP="00D41FC3">
            <w:pPr>
              <w:pStyle w:val="ListParagraph"/>
              <w:numPr>
                <w:ilvl w:val="0"/>
                <w:numId w:val="22"/>
              </w:numPr>
              <w:ind w:left="234" w:hanging="27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05016">
              <w:rPr>
                <w:rFonts w:asciiTheme="minorHAnsi" w:hAnsiTheme="minorHAnsi"/>
                <w:noProof/>
                <w:sz w:val="22"/>
                <w:szCs w:val="22"/>
              </w:rPr>
              <w:t>Click ‘Yes’ on the pop up message asking if you really want to delete the interfund</w:t>
            </w:r>
            <w:r w:rsidR="00DE3232">
              <w:rPr>
                <w:rFonts w:asciiTheme="minorHAnsi" w:hAnsiTheme="minorHAnsi"/>
                <w:noProof/>
                <w:sz w:val="22"/>
                <w:szCs w:val="22"/>
              </w:rPr>
              <w:t xml:space="preserve"> record</w:t>
            </w:r>
            <w:r w:rsidRPr="00605016">
              <w:rPr>
                <w:rFonts w:asciiTheme="minorHAnsi" w:hAnsiTheme="minorHAnsi"/>
                <w:noProof/>
                <w:sz w:val="22"/>
                <w:szCs w:val="22"/>
              </w:rPr>
              <w:t>. Then click the ‘Save’ button.</w:t>
            </w:r>
          </w:p>
          <w:p w14:paraId="418285BF" w14:textId="77777777" w:rsidR="00D41FC3" w:rsidRDefault="00D41FC3" w:rsidP="00D41FC3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4751B9E4" w14:textId="77777777" w:rsidR="00D41FC3" w:rsidRPr="00D41FC3" w:rsidRDefault="00DE3232" w:rsidP="00D41FC3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To </w:t>
            </w:r>
            <w:r w:rsidR="00D41FC3">
              <w:rPr>
                <w:rFonts w:asciiTheme="minorHAnsi" w:hAnsiTheme="minorHAnsi"/>
                <w:noProof/>
                <w:sz w:val="22"/>
                <w:szCs w:val="22"/>
              </w:rPr>
              <w:t>check that the interfund has been deleted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, navigate</w:t>
            </w:r>
            <w:r w:rsidR="00D41FC3">
              <w:rPr>
                <w:rFonts w:asciiTheme="minorHAnsi" w:hAnsiTheme="minorHAnsi"/>
                <w:noProof/>
                <w:sz w:val="22"/>
                <w:szCs w:val="22"/>
              </w:rPr>
              <w:t xml:space="preserve"> back to the int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erfund search page and search</w:t>
            </w:r>
            <w:r w:rsidR="00D41FC3">
              <w:rPr>
                <w:rFonts w:asciiTheme="minorHAnsi" w:hAnsiTheme="minorHAnsi"/>
                <w:noProof/>
                <w:sz w:val="22"/>
                <w:szCs w:val="22"/>
              </w:rPr>
              <w:t xml:space="preserve"> for the Interfund ID. It should not come up in the search after it has been successfully deleted.</w:t>
            </w:r>
          </w:p>
        </w:tc>
        <w:tc>
          <w:tcPr>
            <w:tcW w:w="7218" w:type="dxa"/>
          </w:tcPr>
          <w:p w14:paraId="255540F0" w14:textId="77777777" w:rsidR="00D41FC3" w:rsidRDefault="00D41FC3" w:rsidP="00D41FC3">
            <w:pPr>
              <w:jc w:val="center"/>
              <w:rPr>
                <w:noProof/>
              </w:rPr>
            </w:pPr>
          </w:p>
          <w:p w14:paraId="52A8FA3F" w14:textId="77777777" w:rsidR="00D41FC3" w:rsidRDefault="00D41FC3" w:rsidP="00D41FC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834603" wp14:editId="1321B5FD">
                  <wp:extent cx="4377369" cy="2802263"/>
                  <wp:effectExtent l="19050" t="19050" r="23495" b="171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4882" cy="280707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953288" w14:textId="77777777" w:rsidR="00D41FC3" w:rsidRDefault="00D41FC3" w:rsidP="00D41FC3">
            <w:pPr>
              <w:jc w:val="center"/>
              <w:rPr>
                <w:noProof/>
              </w:rPr>
            </w:pPr>
          </w:p>
          <w:p w14:paraId="71C0579B" w14:textId="77777777" w:rsidR="00D41FC3" w:rsidRDefault="00D41FC3" w:rsidP="00D41FC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4F6223" wp14:editId="7374872B">
                  <wp:extent cx="3181349" cy="1165685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49" cy="116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E7E" w:rsidRPr="009063D6" w14:paraId="602D12D8" w14:textId="77777777" w:rsidTr="00B23947">
        <w:tc>
          <w:tcPr>
            <w:tcW w:w="3240" w:type="dxa"/>
            <w:gridSpan w:val="2"/>
          </w:tcPr>
          <w:p w14:paraId="0F95463E" w14:textId="77777777" w:rsidR="00E93E7E" w:rsidRDefault="00E93E7E" w:rsidP="001C7A87">
            <w:pPr>
              <w:rPr>
                <w:rFonts w:asciiTheme="minorHAnsi" w:hAnsiTheme="minorHAnsi"/>
                <w:noProof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noProof/>
              </w:rPr>
              <w:t>Navigation</w:t>
            </w:r>
          </w:p>
        </w:tc>
        <w:tc>
          <w:tcPr>
            <w:tcW w:w="7218" w:type="dxa"/>
          </w:tcPr>
          <w:p w14:paraId="6CB46900" w14:textId="77777777" w:rsidR="00E93E7E" w:rsidRPr="00F20781" w:rsidRDefault="00E93E7E" w:rsidP="00D034E0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F20781">
              <w:rPr>
                <w:rFonts w:ascii="Calibri Light" w:hAnsi="Calibri Light"/>
                <w:b/>
                <w:noProof/>
                <w:sz w:val="22"/>
                <w:szCs w:val="22"/>
              </w:rPr>
              <w:t xml:space="preserve">Accounts Payable &gt; </w:t>
            </w: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w:t xml:space="preserve">Vouchers &gt; Add/Update </w:t>
            </w:r>
            <w:r w:rsidR="00D034E0">
              <w:rPr>
                <w:rFonts w:ascii="Calibri Light" w:hAnsi="Calibri Light"/>
                <w:b/>
                <w:noProof/>
                <w:sz w:val="22"/>
                <w:szCs w:val="22"/>
              </w:rPr>
              <w:t>&gt; Regular Entry</w:t>
            </w:r>
          </w:p>
        </w:tc>
      </w:tr>
      <w:tr w:rsidR="00E93E7E" w:rsidRPr="009063D6" w14:paraId="266E5106" w14:textId="77777777" w:rsidTr="00870EB2">
        <w:tc>
          <w:tcPr>
            <w:tcW w:w="648" w:type="dxa"/>
          </w:tcPr>
          <w:p w14:paraId="3C38CD66" w14:textId="77777777" w:rsidR="00E93E7E" w:rsidRDefault="00E93E7E" w:rsidP="001C7A8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</w:t>
            </w:r>
          </w:p>
        </w:tc>
        <w:tc>
          <w:tcPr>
            <w:tcW w:w="2592" w:type="dxa"/>
          </w:tcPr>
          <w:p w14:paraId="6A2C8F3B" w14:textId="77777777" w:rsidR="00E93E7E" w:rsidRDefault="00E93E7E" w:rsidP="001C7A87">
            <w:pPr>
              <w:rPr>
                <w:rFonts w:asciiTheme="minorHAnsi" w:hAnsiTheme="minorHAnsi"/>
                <w:noProof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Delete the Voucher</w:t>
            </w:r>
          </w:p>
          <w:p w14:paraId="4A7FA7B8" w14:textId="77777777" w:rsidR="00E93E7E" w:rsidRDefault="00E93E7E" w:rsidP="00E93E7E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  <w:p w14:paraId="1E521D28" w14:textId="77777777" w:rsidR="00E93E7E" w:rsidRPr="00605016" w:rsidRDefault="00E93E7E" w:rsidP="00A14C65">
            <w:pPr>
              <w:pStyle w:val="ListParagraph"/>
              <w:numPr>
                <w:ilvl w:val="0"/>
                <w:numId w:val="26"/>
              </w:numPr>
              <w:ind w:left="234" w:hanging="234"/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605016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Navigate to th</w:t>
            </w:r>
            <w:r w:rsidR="00D034E0" w:rsidRPr="00605016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e voucher </w:t>
            </w:r>
            <w:r w:rsidR="00DE3232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removed from the interfund</w:t>
            </w:r>
            <w:r w:rsidR="008E2FC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 by proceeding to</w:t>
            </w:r>
            <w:r w:rsidR="00DE3232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 </w:t>
            </w:r>
            <w:r w:rsidR="00D034E0" w:rsidRPr="00605016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the Accounts Payable module</w:t>
            </w:r>
            <w:r w:rsidR="00DE3232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.</w:t>
            </w:r>
          </w:p>
          <w:p w14:paraId="4F353CCE" w14:textId="77777777" w:rsidR="00E93E7E" w:rsidRPr="002259CF" w:rsidRDefault="00E93E7E" w:rsidP="00A14C65">
            <w:pPr>
              <w:ind w:left="234" w:hanging="234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486A8A4B" w14:textId="77777777" w:rsidR="00D034E0" w:rsidRPr="00A14C65" w:rsidRDefault="00E93E7E" w:rsidP="00A14C65">
            <w:pPr>
              <w:pStyle w:val="ListParagraph"/>
              <w:numPr>
                <w:ilvl w:val="0"/>
                <w:numId w:val="26"/>
              </w:numPr>
              <w:ind w:left="234" w:hanging="234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A14C65">
              <w:rPr>
                <w:rFonts w:asciiTheme="minorHAnsi" w:hAnsiTheme="minorHAnsi"/>
                <w:noProof/>
                <w:sz w:val="22"/>
                <w:szCs w:val="22"/>
              </w:rPr>
              <w:t>Confirm the voucher is eligible to be deleted by going through the checklist to the right.</w:t>
            </w:r>
          </w:p>
        </w:tc>
        <w:tc>
          <w:tcPr>
            <w:tcW w:w="7218" w:type="dxa"/>
          </w:tcPr>
          <w:p w14:paraId="3A4848D2" w14:textId="77777777" w:rsidR="00E93E7E" w:rsidRDefault="00E93E7E" w:rsidP="00E93E7E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Interfund Vouchers Eligible to be Deleted Checklist:</w:t>
            </w:r>
          </w:p>
          <w:p w14:paraId="021E7782" w14:textId="77777777" w:rsidR="00E93E7E" w:rsidRDefault="00E93E7E" w:rsidP="00E93E7E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The voucher must not be attached to an Interfund. Follow the instructions in Step 1, above, to remove the voucher from the interfund.</w:t>
            </w:r>
          </w:p>
          <w:p w14:paraId="65DB7A2F" w14:textId="77777777" w:rsidR="002F0373" w:rsidRPr="002F0373" w:rsidRDefault="002F0373" w:rsidP="00641926">
            <w:pPr>
              <w:ind w:left="1062" w:hanging="630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2F0373">
              <w:rPr>
                <w:rFonts w:ascii="Calibri" w:hAnsi="Calibri"/>
                <w:b/>
                <w:noProof/>
                <w:sz w:val="22"/>
                <w:szCs w:val="22"/>
              </w:rPr>
              <w:t xml:space="preserve">Note:  </w:t>
            </w:r>
            <w:r>
              <w:rPr>
                <w:rFonts w:ascii="Calibri" w:hAnsi="Calibri"/>
                <w:noProof/>
                <w:sz w:val="22"/>
                <w:szCs w:val="22"/>
              </w:rPr>
              <w:t>An Initiating Interfund voucher (the origin is ‘I’) will automatically generate a new interfund to attach itself too when the Hourly Batch</w:t>
            </w:r>
            <w:r w:rsidR="00361A4C">
              <w:rPr>
                <w:rFonts w:ascii="Calibri" w:hAnsi="Calibri"/>
                <w:noProof/>
                <w:sz w:val="22"/>
                <w:szCs w:val="22"/>
              </w:rPr>
              <w:t xml:space="preserve"> Processes run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during the day.  If</w:t>
            </w:r>
            <w:r w:rsidR="008E2FC5">
              <w:rPr>
                <w:rFonts w:ascii="Calibri" w:hAnsi="Calibri"/>
                <w:noProof/>
                <w:sz w:val="22"/>
                <w:szCs w:val="22"/>
              </w:rPr>
              <w:t>,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="008E2FC5">
              <w:rPr>
                <w:rFonts w:ascii="Calibri" w:hAnsi="Calibri"/>
                <w:noProof/>
                <w:sz w:val="22"/>
                <w:szCs w:val="22"/>
              </w:rPr>
              <w:t>when the voucher is searched for in Accounts Payable, a message states that it is in the interfund module,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it may have re-generated an interfund to attach itself to. </w:t>
            </w:r>
            <w:r w:rsidR="008E2FC5">
              <w:rPr>
                <w:rFonts w:ascii="Calibri" w:hAnsi="Calibri"/>
                <w:noProof/>
                <w:sz w:val="22"/>
                <w:szCs w:val="22"/>
              </w:rPr>
              <w:t>Please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remove it from its new interfund in order to proceed with deleting the voucher.</w:t>
            </w:r>
          </w:p>
          <w:p w14:paraId="2FEB539D" w14:textId="77777777" w:rsidR="00E93E7E" w:rsidRDefault="00E93E7E" w:rsidP="00E93E7E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The voucher must not be matched. If needed, unmatch the voucher </w:t>
            </w:r>
            <w:r w:rsidR="002B77BF">
              <w:rPr>
                <w:rFonts w:ascii="Calibri" w:hAnsi="Calibri"/>
                <w:noProof/>
                <w:sz w:val="22"/>
                <w:szCs w:val="22"/>
              </w:rPr>
              <w:t xml:space="preserve">using </w:t>
            </w:r>
            <w:r>
              <w:rPr>
                <w:rFonts w:ascii="Calibri" w:hAnsi="Calibri"/>
                <w:noProof/>
                <w:sz w:val="22"/>
                <w:szCs w:val="22"/>
              </w:rPr>
              <w:t>the Match Workbench.</w:t>
            </w:r>
          </w:p>
          <w:p w14:paraId="71F38626" w14:textId="77777777" w:rsidR="00D034E0" w:rsidRPr="00641926" w:rsidRDefault="00E93E7E" w:rsidP="00D034E0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The finalize PO check box must not be checked on any distribution line in the voucher. If needed,  uncheck the  finalize PO box on the distribution line(s).</w:t>
            </w:r>
          </w:p>
        </w:tc>
      </w:tr>
    </w:tbl>
    <w:p w14:paraId="71271856" w14:textId="77777777" w:rsidR="00DE3232" w:rsidRDefault="00DE3232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92"/>
        <w:gridCol w:w="7218"/>
      </w:tblGrid>
      <w:tr w:rsidR="00233201" w:rsidRPr="009063D6" w14:paraId="6FFB4C79" w14:textId="77777777" w:rsidTr="004E09E0">
        <w:tc>
          <w:tcPr>
            <w:tcW w:w="3240" w:type="dxa"/>
            <w:gridSpan w:val="2"/>
          </w:tcPr>
          <w:p w14:paraId="03DD8E30" w14:textId="77777777" w:rsidR="00233201" w:rsidRDefault="00233201" w:rsidP="0096080B">
            <w:pPr>
              <w:rPr>
                <w:rFonts w:asciiTheme="minorHAnsi" w:hAnsiTheme="minorHAnsi"/>
                <w:noProof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noProof/>
              </w:rPr>
              <w:lastRenderedPageBreak/>
              <w:t>Navigation</w:t>
            </w:r>
          </w:p>
        </w:tc>
        <w:tc>
          <w:tcPr>
            <w:tcW w:w="7218" w:type="dxa"/>
          </w:tcPr>
          <w:p w14:paraId="65A46D20" w14:textId="77777777" w:rsidR="00233201" w:rsidRPr="00F20781" w:rsidRDefault="00233201" w:rsidP="00233201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F20781">
              <w:rPr>
                <w:rFonts w:ascii="Calibri Light" w:hAnsi="Calibri Light"/>
                <w:b/>
                <w:noProof/>
                <w:sz w:val="22"/>
                <w:szCs w:val="22"/>
              </w:rPr>
              <w:t xml:space="preserve">Accounts Payable &gt; </w:t>
            </w: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w:t>Vouchers &gt; Add/Update &gt; Delete Voucher</w:t>
            </w:r>
          </w:p>
        </w:tc>
      </w:tr>
      <w:tr w:rsidR="00D034E0" w:rsidRPr="009063D6" w14:paraId="7C468E42" w14:textId="77777777" w:rsidTr="00870EB2">
        <w:tc>
          <w:tcPr>
            <w:tcW w:w="648" w:type="dxa"/>
          </w:tcPr>
          <w:p w14:paraId="16B1B4B9" w14:textId="77777777" w:rsidR="00D034E0" w:rsidRDefault="00D034E0" w:rsidP="001C7A8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92" w:type="dxa"/>
          </w:tcPr>
          <w:p w14:paraId="3A6ECCF0" w14:textId="77777777" w:rsidR="00D034E0" w:rsidRDefault="00D034E0" w:rsidP="00D034E0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47B8E1B6" w14:textId="77777777" w:rsidR="00D034E0" w:rsidRPr="00605016" w:rsidRDefault="00233201" w:rsidP="00A14C65">
            <w:pPr>
              <w:pStyle w:val="ListParagraph"/>
              <w:numPr>
                <w:ilvl w:val="0"/>
                <w:numId w:val="26"/>
              </w:numPr>
              <w:ind w:left="234" w:hanging="234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05016">
              <w:rPr>
                <w:rFonts w:asciiTheme="minorHAnsi" w:hAnsiTheme="minorHAnsi"/>
                <w:noProof/>
                <w:sz w:val="22"/>
                <w:szCs w:val="22"/>
              </w:rPr>
              <w:t>L</w:t>
            </w:r>
            <w:r w:rsidR="00D034E0" w:rsidRPr="00605016">
              <w:rPr>
                <w:rFonts w:asciiTheme="minorHAnsi" w:hAnsiTheme="minorHAnsi"/>
                <w:noProof/>
                <w:sz w:val="22"/>
                <w:szCs w:val="22"/>
              </w:rPr>
              <w:t xml:space="preserve">ook up </w:t>
            </w:r>
            <w:r w:rsidR="00DE3232">
              <w:rPr>
                <w:rFonts w:asciiTheme="minorHAnsi" w:hAnsiTheme="minorHAnsi"/>
                <w:noProof/>
                <w:sz w:val="22"/>
                <w:szCs w:val="22"/>
              </w:rPr>
              <w:t>the</w:t>
            </w:r>
            <w:r w:rsidR="00D034E0" w:rsidRPr="00605016">
              <w:rPr>
                <w:rFonts w:asciiTheme="minorHAnsi" w:hAnsiTheme="minorHAnsi"/>
                <w:noProof/>
                <w:sz w:val="22"/>
                <w:szCs w:val="22"/>
              </w:rPr>
              <w:t xml:space="preserve"> voucher in the Voucher Delete search using the various search options.</w:t>
            </w:r>
          </w:p>
          <w:p w14:paraId="1AB7EABF" w14:textId="77777777" w:rsidR="00D034E0" w:rsidRDefault="00D034E0" w:rsidP="00D034E0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  <w:p w14:paraId="1CB55CE2" w14:textId="77777777" w:rsidR="00D034E0" w:rsidRDefault="00D034E0" w:rsidP="00D034E0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If the voucher </w:t>
            </w:r>
            <w:r w:rsidR="00233201">
              <w:rPr>
                <w:rFonts w:ascii="Calibri" w:hAnsi="Calibri"/>
                <w:noProof/>
                <w:sz w:val="22"/>
                <w:szCs w:val="22"/>
              </w:rPr>
              <w:t xml:space="preserve">does not show up </w:t>
            </w:r>
            <w:r>
              <w:rPr>
                <w:rFonts w:ascii="Calibri" w:hAnsi="Calibri"/>
                <w:noProof/>
                <w:sz w:val="22"/>
                <w:szCs w:val="22"/>
              </w:rPr>
              <w:t>in the search results, it is likely not eligible to be deleted. Review the checklist above.</w:t>
            </w:r>
          </w:p>
          <w:p w14:paraId="74B9061E" w14:textId="77777777" w:rsidR="002F0373" w:rsidRDefault="002F0373" w:rsidP="00233201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792C99B1" w14:textId="77777777" w:rsidR="00DE3232" w:rsidRDefault="00DE3232" w:rsidP="00233201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3F11119D" w14:textId="77777777" w:rsidR="002F0373" w:rsidRDefault="002F0373" w:rsidP="00233201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0CDD86AF" w14:textId="77777777" w:rsidR="002F0373" w:rsidRDefault="002F0373" w:rsidP="00233201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2984A877" w14:textId="77777777" w:rsidR="006E4D63" w:rsidRDefault="00DE3232" w:rsidP="00233201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The Delete Voucher page ca</w:t>
            </w:r>
            <w:r w:rsidR="008E2FC5">
              <w:rPr>
                <w:rFonts w:ascii="Calibri" w:hAnsi="Calibri"/>
                <w:noProof/>
                <w:sz w:val="22"/>
                <w:szCs w:val="22"/>
              </w:rPr>
              <w:t>n also be navigated to directly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from the voucher using the Add/Update dropdown menu.</w:t>
            </w:r>
          </w:p>
          <w:p w14:paraId="613F9C3E" w14:textId="77777777" w:rsidR="00233201" w:rsidRDefault="00233201" w:rsidP="00233201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6059ED82" w14:textId="77777777" w:rsidR="00233201" w:rsidRDefault="00233201" w:rsidP="00233201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74F97F25" w14:textId="77777777" w:rsidR="00233201" w:rsidRDefault="00233201" w:rsidP="00233201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228FB65D" w14:textId="77777777" w:rsidR="002F0373" w:rsidRDefault="002F0373" w:rsidP="00233201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7E53D470" w14:textId="77777777" w:rsidR="002F0373" w:rsidRDefault="002F0373" w:rsidP="00233201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7109D7E7" w14:textId="77777777" w:rsidR="00605016" w:rsidRDefault="00605016" w:rsidP="00233201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21ACA5A4" w14:textId="77777777" w:rsidR="002F0373" w:rsidRDefault="002F0373" w:rsidP="00233201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775B4DA1" w14:textId="77777777" w:rsidR="002F0373" w:rsidRDefault="002F0373" w:rsidP="00233201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04BE1D84" w14:textId="77777777" w:rsidR="002F0373" w:rsidRDefault="002F0373" w:rsidP="00233201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0C7F0688" w14:textId="77777777" w:rsidR="00233201" w:rsidRDefault="00233201" w:rsidP="00233201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002A3E04" w14:textId="77777777" w:rsidR="00233201" w:rsidRPr="00605016" w:rsidRDefault="00233201" w:rsidP="00A14C65">
            <w:pPr>
              <w:pStyle w:val="ListParagraph"/>
              <w:numPr>
                <w:ilvl w:val="0"/>
                <w:numId w:val="26"/>
              </w:num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  <w:r w:rsidRPr="00605016">
              <w:rPr>
                <w:rFonts w:ascii="Calibri" w:hAnsi="Calibri"/>
                <w:noProof/>
                <w:sz w:val="22"/>
                <w:szCs w:val="22"/>
              </w:rPr>
              <w:t>Select the</w:t>
            </w:r>
            <w:r w:rsidR="00DE3232">
              <w:rPr>
                <w:rFonts w:ascii="Calibri" w:hAnsi="Calibri"/>
                <w:noProof/>
                <w:sz w:val="22"/>
                <w:szCs w:val="22"/>
              </w:rPr>
              <w:t xml:space="preserve"> appropriate</w:t>
            </w:r>
            <w:r w:rsidRPr="00605016">
              <w:rPr>
                <w:rFonts w:ascii="Calibri" w:hAnsi="Calibri"/>
                <w:noProof/>
                <w:sz w:val="22"/>
                <w:szCs w:val="22"/>
              </w:rPr>
              <w:t xml:space="preserve"> voucher and click the ‘Delete’ button.</w:t>
            </w:r>
          </w:p>
          <w:p w14:paraId="6F99D22D" w14:textId="77777777" w:rsidR="00233201" w:rsidRDefault="00233201" w:rsidP="00605016">
            <w:pPr>
              <w:rPr>
                <w:rFonts w:asciiTheme="minorHAnsi" w:hAnsiTheme="minorHAnsi"/>
                <w:noProof/>
                <w:sz w:val="22"/>
                <w:szCs w:val="22"/>
                <w:u w:val="single"/>
              </w:rPr>
            </w:pPr>
          </w:p>
          <w:p w14:paraId="7B21076D" w14:textId="77777777" w:rsidR="00233201" w:rsidRDefault="00233201" w:rsidP="00A14C65">
            <w:pPr>
              <w:pStyle w:val="ListParagraph"/>
              <w:numPr>
                <w:ilvl w:val="0"/>
                <w:numId w:val="26"/>
              </w:num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  <w:r w:rsidRPr="00605016">
              <w:rPr>
                <w:rFonts w:ascii="Calibri" w:hAnsi="Calibri"/>
                <w:noProof/>
                <w:sz w:val="22"/>
                <w:szCs w:val="22"/>
              </w:rPr>
              <w:t xml:space="preserve">A popup message will appear to confirm the voucher </w:t>
            </w:r>
            <w:r w:rsidR="0042780A" w:rsidRPr="00605016">
              <w:rPr>
                <w:rFonts w:ascii="Calibri" w:hAnsi="Calibri"/>
                <w:noProof/>
                <w:sz w:val="22"/>
                <w:szCs w:val="22"/>
              </w:rPr>
              <w:t>will</w:t>
            </w:r>
            <w:r w:rsidRPr="00605016">
              <w:rPr>
                <w:rFonts w:ascii="Calibri" w:hAnsi="Calibri"/>
                <w:noProof/>
                <w:sz w:val="22"/>
                <w:szCs w:val="22"/>
              </w:rPr>
              <w:t xml:space="preserve"> be deleted. Click the ‘OK’ button to delete the voucher.</w:t>
            </w:r>
          </w:p>
          <w:p w14:paraId="3D26CB39" w14:textId="77777777" w:rsidR="00605016" w:rsidRPr="00605016" w:rsidRDefault="00605016" w:rsidP="00605016">
            <w:pPr>
              <w:pStyle w:val="ListParagraph"/>
              <w:ind w:left="234"/>
              <w:rPr>
                <w:rFonts w:ascii="Calibri" w:hAnsi="Calibri"/>
                <w:noProof/>
                <w:sz w:val="22"/>
                <w:szCs w:val="22"/>
              </w:rPr>
            </w:pPr>
          </w:p>
          <w:p w14:paraId="144F0F78" w14:textId="77777777" w:rsidR="00233201" w:rsidRDefault="00233201" w:rsidP="00233201">
            <w:pPr>
              <w:rPr>
                <w:rFonts w:asciiTheme="minorHAnsi" w:hAnsiTheme="minorHAnsi"/>
                <w:noProof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A deleted voucher will no longer appear when you search for it in Accounts Payable.</w:t>
            </w:r>
          </w:p>
        </w:tc>
        <w:tc>
          <w:tcPr>
            <w:tcW w:w="7218" w:type="dxa"/>
          </w:tcPr>
          <w:p w14:paraId="38112631" w14:textId="77777777" w:rsidR="00D034E0" w:rsidRDefault="00D034E0" w:rsidP="00605016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58726E23" wp14:editId="38F815BF">
                  <wp:extent cx="3010260" cy="2400300"/>
                  <wp:effectExtent l="19050" t="19050" r="19050" b="190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796" cy="240630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F2F71A" w14:textId="77777777" w:rsidR="00605016" w:rsidRDefault="00605016" w:rsidP="00605016">
            <w:pPr>
              <w:jc w:val="center"/>
              <w:rPr>
                <w:rFonts w:ascii="Calibri" w:hAnsi="Calibri"/>
                <w:b/>
                <w:noProof/>
              </w:rPr>
            </w:pPr>
          </w:p>
          <w:p w14:paraId="77FE56FD" w14:textId="77777777" w:rsidR="00233201" w:rsidRDefault="00D034E0" w:rsidP="00605016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206722D8" wp14:editId="2FB085DF">
                  <wp:extent cx="3646353" cy="2581275"/>
                  <wp:effectExtent l="19050" t="19050" r="1143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149" cy="258679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C311A" w14:textId="77777777" w:rsidR="00605016" w:rsidRDefault="00605016" w:rsidP="00605016">
            <w:pPr>
              <w:jc w:val="center"/>
              <w:rPr>
                <w:rFonts w:ascii="Calibri" w:hAnsi="Calibri"/>
                <w:b/>
                <w:noProof/>
              </w:rPr>
            </w:pPr>
          </w:p>
          <w:p w14:paraId="32D4A2C4" w14:textId="77777777" w:rsidR="00233201" w:rsidRDefault="00233201" w:rsidP="00605016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220C87D7" wp14:editId="55C4160D">
                  <wp:extent cx="3369298" cy="1819275"/>
                  <wp:effectExtent l="19050" t="19050" r="222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6875" cy="18233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74F778" w14:textId="77777777" w:rsidR="00A14C65" w:rsidRDefault="00233201" w:rsidP="00A14C65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5E8ECD7B" wp14:editId="276DE2F1">
                  <wp:extent cx="3143250" cy="1038293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356" cy="103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CC67BF" w14:textId="77777777" w:rsidR="00D35629" w:rsidRPr="00F20781" w:rsidRDefault="00D35629" w:rsidP="00605016"/>
    <w:sectPr w:rsidR="00D35629" w:rsidRPr="00F20781" w:rsidSect="00800E42">
      <w:footerReference w:type="default" r:id="rId1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8D613" w14:textId="77777777" w:rsidR="00DB3D9B" w:rsidRDefault="00DB3D9B" w:rsidP="00996C68">
      <w:r>
        <w:separator/>
      </w:r>
    </w:p>
  </w:endnote>
  <w:endnote w:type="continuationSeparator" w:id="0">
    <w:p w14:paraId="79914B81" w14:textId="77777777" w:rsidR="00DB3D9B" w:rsidRDefault="00DB3D9B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A2506" w14:textId="6D167B72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1C3077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1C3077">
      <w:rPr>
        <w:rFonts w:ascii="Calibri" w:hAnsi="Calibri"/>
        <w:b/>
        <w:noProof/>
        <w:sz w:val="20"/>
        <w:szCs w:val="20"/>
      </w:rPr>
      <w:t>3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2A8B4DB8" w14:textId="1345ED56" w:rsidR="004A43A5" w:rsidRPr="00CB7FA7" w:rsidRDefault="006E4D63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Delete an Interfund Voucher</w:t>
    </w:r>
    <w:r w:rsidR="00175D9B" w:rsidRPr="00CB7FA7">
      <w:rPr>
        <w:rFonts w:ascii="Calibri" w:hAnsi="Calibri"/>
        <w:sz w:val="20"/>
        <w:szCs w:val="20"/>
        <w:lang w:val="en-US"/>
      </w:rPr>
      <w:t xml:space="preserve"> </w:t>
    </w:r>
    <w:r w:rsidR="00DD2B2E">
      <w:rPr>
        <w:rFonts w:ascii="Calibri" w:hAnsi="Calibri"/>
        <w:sz w:val="20"/>
        <w:szCs w:val="20"/>
        <w:lang w:val="en-US"/>
      </w:rPr>
      <w:t>2</w:t>
    </w:r>
    <w:r>
      <w:rPr>
        <w:rFonts w:ascii="Calibri" w:hAnsi="Calibri"/>
        <w:sz w:val="20"/>
        <w:szCs w:val="20"/>
        <w:lang w:val="en-US"/>
      </w:rPr>
      <w:t>/</w:t>
    </w:r>
    <w:r w:rsidR="00DD2B2E">
      <w:rPr>
        <w:rFonts w:ascii="Calibri" w:hAnsi="Calibri"/>
        <w:sz w:val="20"/>
        <w:szCs w:val="20"/>
        <w:lang w:val="en-US"/>
      </w:rPr>
      <w:t>16</w:t>
    </w:r>
    <w:r>
      <w:rPr>
        <w:rFonts w:ascii="Calibri" w:hAnsi="Calibri"/>
        <w:sz w:val="20"/>
        <w:szCs w:val="20"/>
        <w:lang w:val="en-US"/>
      </w:rPr>
      <w:t>/201</w:t>
    </w:r>
    <w:r w:rsidR="00DD2B2E">
      <w:rPr>
        <w:rFonts w:ascii="Calibri" w:hAnsi="Calibri"/>
        <w:sz w:val="20"/>
        <w:szCs w:val="20"/>
        <w:lang w:val="en-US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809AC" w14:textId="77777777" w:rsidR="00DB3D9B" w:rsidRDefault="00DB3D9B" w:rsidP="00996C68">
      <w:r>
        <w:separator/>
      </w:r>
    </w:p>
  </w:footnote>
  <w:footnote w:type="continuationSeparator" w:id="0">
    <w:p w14:paraId="62E86DA6" w14:textId="77777777" w:rsidR="00DB3D9B" w:rsidRDefault="00DB3D9B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6573"/>
    <w:multiLevelType w:val="hybridMultilevel"/>
    <w:tmpl w:val="7A26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4318"/>
    <w:multiLevelType w:val="hybridMultilevel"/>
    <w:tmpl w:val="0E54E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333D"/>
    <w:multiLevelType w:val="hybridMultilevel"/>
    <w:tmpl w:val="EC449A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77BA"/>
    <w:multiLevelType w:val="hybridMultilevel"/>
    <w:tmpl w:val="BF886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4ECF"/>
    <w:multiLevelType w:val="hybridMultilevel"/>
    <w:tmpl w:val="FD228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B0D58"/>
    <w:multiLevelType w:val="hybridMultilevel"/>
    <w:tmpl w:val="87E6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B1CFC"/>
    <w:multiLevelType w:val="hybridMultilevel"/>
    <w:tmpl w:val="2B023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A4541"/>
    <w:multiLevelType w:val="hybridMultilevel"/>
    <w:tmpl w:val="C3509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11C0B"/>
    <w:multiLevelType w:val="hybridMultilevel"/>
    <w:tmpl w:val="FD228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9680115"/>
    <w:multiLevelType w:val="hybridMultilevel"/>
    <w:tmpl w:val="538219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93985"/>
    <w:multiLevelType w:val="hybridMultilevel"/>
    <w:tmpl w:val="96B6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B18F6"/>
    <w:multiLevelType w:val="hybridMultilevel"/>
    <w:tmpl w:val="61C8927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5"/>
  </w:num>
  <w:num w:numId="5">
    <w:abstractNumId w:val="13"/>
  </w:num>
  <w:num w:numId="6">
    <w:abstractNumId w:val="21"/>
  </w:num>
  <w:num w:numId="7">
    <w:abstractNumId w:val="4"/>
  </w:num>
  <w:num w:numId="8">
    <w:abstractNumId w:val="22"/>
  </w:num>
  <w:num w:numId="9">
    <w:abstractNumId w:val="26"/>
  </w:num>
  <w:num w:numId="10">
    <w:abstractNumId w:val="19"/>
  </w:num>
  <w:num w:numId="11">
    <w:abstractNumId w:val="7"/>
  </w:num>
  <w:num w:numId="12">
    <w:abstractNumId w:val="8"/>
  </w:num>
  <w:num w:numId="13">
    <w:abstractNumId w:val="18"/>
  </w:num>
  <w:num w:numId="14">
    <w:abstractNumId w:val="16"/>
  </w:num>
  <w:num w:numId="15">
    <w:abstractNumId w:val="25"/>
  </w:num>
  <w:num w:numId="16">
    <w:abstractNumId w:val="10"/>
  </w:num>
  <w:num w:numId="17">
    <w:abstractNumId w:val="23"/>
  </w:num>
  <w:num w:numId="18">
    <w:abstractNumId w:val="14"/>
  </w:num>
  <w:num w:numId="19">
    <w:abstractNumId w:val="1"/>
  </w:num>
  <w:num w:numId="20">
    <w:abstractNumId w:val="11"/>
  </w:num>
  <w:num w:numId="21">
    <w:abstractNumId w:val="9"/>
  </w:num>
  <w:num w:numId="22">
    <w:abstractNumId w:val="24"/>
  </w:num>
  <w:num w:numId="23">
    <w:abstractNumId w:val="3"/>
  </w:num>
  <w:num w:numId="24">
    <w:abstractNumId w:val="6"/>
  </w:num>
  <w:num w:numId="25">
    <w:abstractNumId w:val="17"/>
  </w:num>
  <w:num w:numId="26">
    <w:abstractNumId w:val="1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2"/>
    <w:rsid w:val="0000092B"/>
    <w:rsid w:val="0001070E"/>
    <w:rsid w:val="0001126C"/>
    <w:rsid w:val="000202B3"/>
    <w:rsid w:val="00031167"/>
    <w:rsid w:val="00037422"/>
    <w:rsid w:val="00046D31"/>
    <w:rsid w:val="00065551"/>
    <w:rsid w:val="00097987"/>
    <w:rsid w:val="000A40AE"/>
    <w:rsid w:val="000B12F4"/>
    <w:rsid w:val="000B70C4"/>
    <w:rsid w:val="000E69AC"/>
    <w:rsid w:val="000E7D16"/>
    <w:rsid w:val="000F293F"/>
    <w:rsid w:val="000F3F4C"/>
    <w:rsid w:val="000F77D1"/>
    <w:rsid w:val="001251AD"/>
    <w:rsid w:val="001320A7"/>
    <w:rsid w:val="00145465"/>
    <w:rsid w:val="00157F39"/>
    <w:rsid w:val="00161D65"/>
    <w:rsid w:val="00175D9B"/>
    <w:rsid w:val="00197B74"/>
    <w:rsid w:val="001A135E"/>
    <w:rsid w:val="001A6CF3"/>
    <w:rsid w:val="001B52C2"/>
    <w:rsid w:val="001C3077"/>
    <w:rsid w:val="001C4D52"/>
    <w:rsid w:val="001D4AD4"/>
    <w:rsid w:val="001E1893"/>
    <w:rsid w:val="001E6AFC"/>
    <w:rsid w:val="001F69A1"/>
    <w:rsid w:val="00222809"/>
    <w:rsid w:val="002259E7"/>
    <w:rsid w:val="00233201"/>
    <w:rsid w:val="00233313"/>
    <w:rsid w:val="00235F41"/>
    <w:rsid w:val="002407E4"/>
    <w:rsid w:val="00246A4B"/>
    <w:rsid w:val="00246CBA"/>
    <w:rsid w:val="0024780E"/>
    <w:rsid w:val="00254DE3"/>
    <w:rsid w:val="00263863"/>
    <w:rsid w:val="00265739"/>
    <w:rsid w:val="00267F32"/>
    <w:rsid w:val="00270387"/>
    <w:rsid w:val="00271391"/>
    <w:rsid w:val="00290E9D"/>
    <w:rsid w:val="002B77BF"/>
    <w:rsid w:val="002E13D2"/>
    <w:rsid w:val="002E39F4"/>
    <w:rsid w:val="002F0373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9D3"/>
    <w:rsid w:val="00361A4C"/>
    <w:rsid w:val="00371CDB"/>
    <w:rsid w:val="003738F2"/>
    <w:rsid w:val="0039653E"/>
    <w:rsid w:val="003A37DE"/>
    <w:rsid w:val="003B15D7"/>
    <w:rsid w:val="003C53AA"/>
    <w:rsid w:val="003E2E95"/>
    <w:rsid w:val="003F2AA2"/>
    <w:rsid w:val="0040197F"/>
    <w:rsid w:val="004128EE"/>
    <w:rsid w:val="0042780A"/>
    <w:rsid w:val="004443B6"/>
    <w:rsid w:val="00466533"/>
    <w:rsid w:val="00477DAF"/>
    <w:rsid w:val="004847C7"/>
    <w:rsid w:val="0049585B"/>
    <w:rsid w:val="004A0B6D"/>
    <w:rsid w:val="004A43A5"/>
    <w:rsid w:val="004B03D9"/>
    <w:rsid w:val="004C084E"/>
    <w:rsid w:val="004C0BC4"/>
    <w:rsid w:val="004C36F8"/>
    <w:rsid w:val="004C7AB2"/>
    <w:rsid w:val="004E2570"/>
    <w:rsid w:val="004E54EA"/>
    <w:rsid w:val="004E60F1"/>
    <w:rsid w:val="00515F37"/>
    <w:rsid w:val="00535F16"/>
    <w:rsid w:val="005544A6"/>
    <w:rsid w:val="005559DD"/>
    <w:rsid w:val="00584192"/>
    <w:rsid w:val="005A65E5"/>
    <w:rsid w:val="005B714B"/>
    <w:rsid w:val="005C4C83"/>
    <w:rsid w:val="005E2CAF"/>
    <w:rsid w:val="005E3AB3"/>
    <w:rsid w:val="005F4ABA"/>
    <w:rsid w:val="005F7B5A"/>
    <w:rsid w:val="00605016"/>
    <w:rsid w:val="00606BC0"/>
    <w:rsid w:val="006075D3"/>
    <w:rsid w:val="006105D7"/>
    <w:rsid w:val="00611B4C"/>
    <w:rsid w:val="00624C1B"/>
    <w:rsid w:val="00641926"/>
    <w:rsid w:val="00642264"/>
    <w:rsid w:val="00652B29"/>
    <w:rsid w:val="00652D2D"/>
    <w:rsid w:val="00652F36"/>
    <w:rsid w:val="00671862"/>
    <w:rsid w:val="006845C8"/>
    <w:rsid w:val="006A60FB"/>
    <w:rsid w:val="006B429C"/>
    <w:rsid w:val="006C4BC2"/>
    <w:rsid w:val="006D1E78"/>
    <w:rsid w:val="006E4D63"/>
    <w:rsid w:val="006E5820"/>
    <w:rsid w:val="006F03AB"/>
    <w:rsid w:val="00706D9D"/>
    <w:rsid w:val="007100D6"/>
    <w:rsid w:val="0072049B"/>
    <w:rsid w:val="00721197"/>
    <w:rsid w:val="00731301"/>
    <w:rsid w:val="007424DD"/>
    <w:rsid w:val="007607AB"/>
    <w:rsid w:val="00796837"/>
    <w:rsid w:val="007A7FF1"/>
    <w:rsid w:val="007B111E"/>
    <w:rsid w:val="007B75C5"/>
    <w:rsid w:val="007E38B9"/>
    <w:rsid w:val="007E6960"/>
    <w:rsid w:val="007F3D2C"/>
    <w:rsid w:val="007F628B"/>
    <w:rsid w:val="00800E42"/>
    <w:rsid w:val="008030A8"/>
    <w:rsid w:val="00806A57"/>
    <w:rsid w:val="00812A2C"/>
    <w:rsid w:val="00835DD3"/>
    <w:rsid w:val="0084482B"/>
    <w:rsid w:val="00853B49"/>
    <w:rsid w:val="00870EB2"/>
    <w:rsid w:val="00881603"/>
    <w:rsid w:val="008829A3"/>
    <w:rsid w:val="00890040"/>
    <w:rsid w:val="008934AD"/>
    <w:rsid w:val="008B37DE"/>
    <w:rsid w:val="008B5B32"/>
    <w:rsid w:val="008C6EDA"/>
    <w:rsid w:val="008D104C"/>
    <w:rsid w:val="008E2FC5"/>
    <w:rsid w:val="008E5F3A"/>
    <w:rsid w:val="00916A14"/>
    <w:rsid w:val="0092250B"/>
    <w:rsid w:val="00934316"/>
    <w:rsid w:val="0094387D"/>
    <w:rsid w:val="00945EAE"/>
    <w:rsid w:val="0096138D"/>
    <w:rsid w:val="009773A3"/>
    <w:rsid w:val="00996C68"/>
    <w:rsid w:val="009A0867"/>
    <w:rsid w:val="009A5953"/>
    <w:rsid w:val="009B49CD"/>
    <w:rsid w:val="009B690D"/>
    <w:rsid w:val="009E2F66"/>
    <w:rsid w:val="009E381A"/>
    <w:rsid w:val="009F7B35"/>
    <w:rsid w:val="00A008BC"/>
    <w:rsid w:val="00A05D98"/>
    <w:rsid w:val="00A14C65"/>
    <w:rsid w:val="00AC3EA4"/>
    <w:rsid w:val="00AD7F09"/>
    <w:rsid w:val="00AF2E3C"/>
    <w:rsid w:val="00B02D46"/>
    <w:rsid w:val="00B37C9A"/>
    <w:rsid w:val="00B419B2"/>
    <w:rsid w:val="00B55A0E"/>
    <w:rsid w:val="00B75097"/>
    <w:rsid w:val="00B91997"/>
    <w:rsid w:val="00BB4D40"/>
    <w:rsid w:val="00BC1B53"/>
    <w:rsid w:val="00BD5937"/>
    <w:rsid w:val="00BE2598"/>
    <w:rsid w:val="00C040EC"/>
    <w:rsid w:val="00C06422"/>
    <w:rsid w:val="00C14960"/>
    <w:rsid w:val="00C151E2"/>
    <w:rsid w:val="00C74345"/>
    <w:rsid w:val="00C74D13"/>
    <w:rsid w:val="00C81D1B"/>
    <w:rsid w:val="00C902E5"/>
    <w:rsid w:val="00CA22C5"/>
    <w:rsid w:val="00CA3CE1"/>
    <w:rsid w:val="00CB14AC"/>
    <w:rsid w:val="00CB7FA7"/>
    <w:rsid w:val="00CC3C74"/>
    <w:rsid w:val="00CC5C66"/>
    <w:rsid w:val="00CD0715"/>
    <w:rsid w:val="00CE66D0"/>
    <w:rsid w:val="00CE7F03"/>
    <w:rsid w:val="00CF0625"/>
    <w:rsid w:val="00CF4252"/>
    <w:rsid w:val="00D034E0"/>
    <w:rsid w:val="00D05114"/>
    <w:rsid w:val="00D109F2"/>
    <w:rsid w:val="00D10CE7"/>
    <w:rsid w:val="00D16131"/>
    <w:rsid w:val="00D22CDD"/>
    <w:rsid w:val="00D35629"/>
    <w:rsid w:val="00D41FC3"/>
    <w:rsid w:val="00D44C86"/>
    <w:rsid w:val="00D72EF5"/>
    <w:rsid w:val="00D750EC"/>
    <w:rsid w:val="00D77D64"/>
    <w:rsid w:val="00D81B16"/>
    <w:rsid w:val="00D83D31"/>
    <w:rsid w:val="00D96D6D"/>
    <w:rsid w:val="00DB39DE"/>
    <w:rsid w:val="00DB3D9B"/>
    <w:rsid w:val="00DB76F4"/>
    <w:rsid w:val="00DC30DB"/>
    <w:rsid w:val="00DC7099"/>
    <w:rsid w:val="00DD2131"/>
    <w:rsid w:val="00DD2B2E"/>
    <w:rsid w:val="00DD59D2"/>
    <w:rsid w:val="00DD7F86"/>
    <w:rsid w:val="00DE0CEC"/>
    <w:rsid w:val="00DE3232"/>
    <w:rsid w:val="00DF5022"/>
    <w:rsid w:val="00E419A6"/>
    <w:rsid w:val="00E46737"/>
    <w:rsid w:val="00E75341"/>
    <w:rsid w:val="00E9354B"/>
    <w:rsid w:val="00E93E7E"/>
    <w:rsid w:val="00EA49CE"/>
    <w:rsid w:val="00EB148E"/>
    <w:rsid w:val="00ED4497"/>
    <w:rsid w:val="00EE1A38"/>
    <w:rsid w:val="00F00C33"/>
    <w:rsid w:val="00F16688"/>
    <w:rsid w:val="00F20781"/>
    <w:rsid w:val="00F3608C"/>
    <w:rsid w:val="00F366FE"/>
    <w:rsid w:val="00F5112D"/>
    <w:rsid w:val="00F6115D"/>
    <w:rsid w:val="00F62BAC"/>
    <w:rsid w:val="00F6322F"/>
    <w:rsid w:val="00F664E4"/>
    <w:rsid w:val="00F67A85"/>
    <w:rsid w:val="00F74D94"/>
    <w:rsid w:val="00F80271"/>
    <w:rsid w:val="00F81AF8"/>
    <w:rsid w:val="00FB65CC"/>
    <w:rsid w:val="00FB7A31"/>
    <w:rsid w:val="00FF46D0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CEB6B9"/>
  <w15:docId w15:val="{E81ED99A-3526-4E7E-8BEA-E3C0B01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Visio_2003-2010_Drawing.vsd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Bookwalter, Kristin [DASM]</cp:lastModifiedBy>
  <cp:revision>2</cp:revision>
  <cp:lastPrinted>2017-03-02T20:57:00Z</cp:lastPrinted>
  <dcterms:created xsi:type="dcterms:W3CDTF">2018-02-20T19:52:00Z</dcterms:created>
  <dcterms:modified xsi:type="dcterms:W3CDTF">2018-02-20T19:52:00Z</dcterms:modified>
</cp:coreProperties>
</file>