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Pr="00510314" w:rsidRDefault="002874F3" w:rsidP="00800E42">
      <w:pPr>
        <w:pStyle w:val="Header"/>
        <w:spacing w:before="120"/>
        <w:jc w:val="center"/>
        <w:rPr>
          <w:rFonts w:ascii="Arial" w:hAnsi="Arial" w:cs="Arial"/>
          <w:b/>
          <w:bCs/>
          <w:sz w:val="32"/>
          <w:szCs w:val="32"/>
        </w:rPr>
      </w:pPr>
      <w:r>
        <w:rPr>
          <w:rFonts w:ascii="Arial" w:hAnsi="Arial" w:cs="Arial"/>
          <w:b/>
          <w:bCs/>
          <w:noProof/>
          <w:sz w:val="32"/>
          <w:szCs w:val="32"/>
        </w:rPr>
        <w:drawing>
          <wp:anchor distT="0" distB="0" distL="114300" distR="114300" simplePos="0" relativeHeight="251655168" behindDoc="0" locked="0" layoutInCell="1" allowOverlap="1">
            <wp:simplePos x="0" y="0"/>
            <wp:positionH relativeFrom="column">
              <wp:posOffset>180975</wp:posOffset>
            </wp:positionH>
            <wp:positionV relativeFrom="paragraph">
              <wp:posOffset>9525</wp:posOffset>
            </wp:positionV>
            <wp:extent cx="1419225" cy="857250"/>
            <wp:effectExtent l="0" t="0" r="0" b="0"/>
            <wp:wrapNone/>
            <wp:docPr id="8" name="Picture 2"/>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tretch>
                      <a:fillRect/>
                    </a:stretch>
                  </pic:blipFill>
                  <pic:spPr bwMode="auto">
                    <a:xfrm>
                      <a:off x="0" y="0"/>
                      <a:ext cx="1419225" cy="857250"/>
                    </a:xfrm>
                    <a:prstGeom prst="rect">
                      <a:avLst/>
                    </a:prstGeom>
                    <a:noFill/>
                    <a:ln w="9525">
                      <a:noFill/>
                      <a:miter lim="800000"/>
                      <a:headEnd/>
                      <a:tailEnd/>
                    </a:ln>
                  </pic:spPr>
                </pic:pic>
              </a:graphicData>
            </a:graphic>
          </wp:anchor>
        </w:drawing>
      </w:r>
      <w:r>
        <w:rPr>
          <w:rFonts w:ascii="Arial" w:hAnsi="Arial" w:cs="Arial"/>
          <w:b/>
          <w:bCs/>
          <w:noProof/>
          <w:sz w:val="32"/>
          <w:szCs w:val="32"/>
        </w:rPr>
        <w:drawing>
          <wp:anchor distT="0" distB="0" distL="114300" distR="114300" simplePos="0" relativeHeight="251654144" behindDoc="0" locked="0" layoutInCell="1" allowOverlap="1">
            <wp:simplePos x="0" y="0"/>
            <wp:positionH relativeFrom="column">
              <wp:posOffset>5343525</wp:posOffset>
            </wp:positionH>
            <wp:positionV relativeFrom="paragraph">
              <wp:posOffset>247650</wp:posOffset>
            </wp:positionV>
            <wp:extent cx="1323975" cy="342900"/>
            <wp:effectExtent l="1905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1323975" cy="342900"/>
                    </a:xfrm>
                    <a:prstGeom prst="rect">
                      <a:avLst/>
                    </a:prstGeom>
                    <a:noFill/>
                    <a:ln w="9525">
                      <a:noFill/>
                      <a:miter lim="800000"/>
                      <a:headEnd/>
                      <a:tailEnd/>
                    </a:ln>
                  </pic:spPr>
                </pic:pic>
              </a:graphicData>
            </a:graphic>
          </wp:anchor>
        </w:drawing>
      </w:r>
      <w:r w:rsidR="00D51377">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5168;mso-position-horizontal:center;mso-position-horizontal-relative:text;mso-position-vertical-relative:text" stroked="t" strokecolor="black [3213]" strokeweight="2pt">
            <v:imagedata r:id="rId10" o:title=""/>
            <o:lock v:ext="edit" aspectratio="f"/>
          </v:shape>
          <o:OLEObject Type="Embed" ProgID="Visio.Drawing.11" ShapeID="_x0000_s1027" DrawAspect="Content" ObjectID="_1533543514" r:id="rId11"/>
        </w:pict>
      </w:r>
      <w:r w:rsidR="00800E42" w:rsidRPr="00510314">
        <w:rPr>
          <w:rFonts w:ascii="Arial" w:hAnsi="Arial" w:cs="Arial"/>
          <w:b/>
          <w:bCs/>
          <w:noProof/>
          <w:sz w:val="32"/>
          <w:szCs w:val="32"/>
        </w:rPr>
        <w:t>State of Kansas</w:t>
      </w:r>
    </w:p>
    <w:p w:rsidR="00800E42" w:rsidRPr="00510314" w:rsidRDefault="0096463F" w:rsidP="00800E42">
      <w:pPr>
        <w:jc w:val="center"/>
        <w:rPr>
          <w:rFonts w:ascii="Arial" w:hAnsi="Arial" w:cs="Arial"/>
          <w:b/>
          <w:bCs/>
          <w:sz w:val="48"/>
          <w:szCs w:val="48"/>
        </w:rPr>
      </w:pPr>
      <w:r>
        <w:rPr>
          <w:rFonts w:ascii="Arial" w:hAnsi="Arial" w:cs="Arial"/>
          <w:b/>
          <w:bCs/>
          <w:sz w:val="48"/>
          <w:szCs w:val="48"/>
        </w:rPr>
        <w:t xml:space="preserve">Erroneous Asset </w:t>
      </w:r>
      <w:r w:rsidR="005A7DF4">
        <w:rPr>
          <w:rFonts w:ascii="Arial" w:hAnsi="Arial" w:cs="Arial"/>
          <w:b/>
          <w:bCs/>
          <w:sz w:val="48"/>
          <w:szCs w:val="48"/>
        </w:rPr>
        <w:t>Removal</w:t>
      </w:r>
    </w:p>
    <w:p w:rsidR="002874F3" w:rsidRDefault="00800E42" w:rsidP="002874F3">
      <w:pPr>
        <w:spacing w:after="360"/>
        <w:ind w:left="720"/>
        <w:jc w:val="center"/>
        <w:rPr>
          <w:i/>
          <w:sz w:val="20"/>
          <w:szCs w:val="20"/>
        </w:rPr>
      </w:pPr>
      <w:r w:rsidRPr="00510314">
        <w:rPr>
          <w:rFonts w:ascii="Arial" w:hAnsi="Arial" w:cs="Arial"/>
          <w:b/>
          <w:bCs/>
          <w:i/>
          <w:sz w:val="20"/>
          <w:szCs w:val="20"/>
        </w:rPr>
        <w:t>Statewide Management, Accounting and Reporting Tool</w:t>
      </w:r>
    </w:p>
    <w:p w:rsidR="00C447BD" w:rsidRDefault="00C447BD" w:rsidP="00C447BD">
      <w:pPr>
        <w:ind w:left="360"/>
        <w:rPr>
          <w:rFonts w:ascii="Arial" w:hAnsi="Arial" w:cs="Arial"/>
          <w:bCs/>
          <w:sz w:val="20"/>
          <w:szCs w:val="20"/>
        </w:rPr>
      </w:pPr>
      <w:r w:rsidRPr="00C447BD">
        <w:rPr>
          <w:rFonts w:ascii="Arial" w:hAnsi="Arial" w:cs="Arial"/>
          <w:bCs/>
          <w:sz w:val="20"/>
          <w:szCs w:val="20"/>
        </w:rPr>
        <w:t>Created: 0</w:t>
      </w:r>
      <w:r w:rsidR="00A91202">
        <w:rPr>
          <w:rFonts w:ascii="Arial" w:hAnsi="Arial" w:cs="Arial"/>
          <w:bCs/>
          <w:sz w:val="20"/>
          <w:szCs w:val="20"/>
        </w:rPr>
        <w:t>6</w:t>
      </w:r>
      <w:r w:rsidRPr="00C447BD">
        <w:rPr>
          <w:rFonts w:ascii="Arial" w:hAnsi="Arial" w:cs="Arial"/>
          <w:bCs/>
          <w:sz w:val="20"/>
          <w:szCs w:val="20"/>
        </w:rPr>
        <w:t>/</w:t>
      </w:r>
      <w:r w:rsidR="005017D0">
        <w:rPr>
          <w:rFonts w:ascii="Arial" w:hAnsi="Arial" w:cs="Arial"/>
          <w:bCs/>
          <w:sz w:val="20"/>
          <w:szCs w:val="20"/>
        </w:rPr>
        <w:t>1</w:t>
      </w:r>
      <w:r w:rsidR="00D7468E">
        <w:rPr>
          <w:rFonts w:ascii="Arial" w:hAnsi="Arial" w:cs="Arial"/>
          <w:bCs/>
          <w:sz w:val="20"/>
          <w:szCs w:val="20"/>
        </w:rPr>
        <w:t>8</w:t>
      </w:r>
      <w:r w:rsidRPr="00C447BD">
        <w:rPr>
          <w:rFonts w:ascii="Arial" w:hAnsi="Arial" w:cs="Arial"/>
          <w:bCs/>
          <w:sz w:val="20"/>
          <w:szCs w:val="20"/>
        </w:rPr>
        <w:t>/2010</w:t>
      </w:r>
      <w:r w:rsidR="004A1E31">
        <w:rPr>
          <w:rFonts w:ascii="Arial" w:hAnsi="Arial" w:cs="Arial"/>
          <w:bCs/>
          <w:sz w:val="20"/>
          <w:szCs w:val="20"/>
        </w:rPr>
        <w:t xml:space="preserve"> </w:t>
      </w:r>
    </w:p>
    <w:p w:rsidR="00272CAE" w:rsidRDefault="00272CAE" w:rsidP="00C447BD">
      <w:pPr>
        <w:ind w:left="360"/>
        <w:rPr>
          <w:rFonts w:ascii="Arial" w:hAnsi="Arial" w:cs="Arial"/>
          <w:bCs/>
          <w:sz w:val="20"/>
          <w:szCs w:val="20"/>
        </w:rPr>
      </w:pPr>
      <w:r>
        <w:rPr>
          <w:rFonts w:ascii="Arial" w:hAnsi="Arial" w:cs="Arial"/>
          <w:bCs/>
          <w:sz w:val="20"/>
          <w:szCs w:val="20"/>
        </w:rPr>
        <w:t xml:space="preserve">Updated: </w:t>
      </w:r>
      <w:r w:rsidR="00933B9C">
        <w:rPr>
          <w:rFonts w:ascii="Arial" w:hAnsi="Arial" w:cs="Arial"/>
          <w:bCs/>
          <w:sz w:val="20"/>
          <w:szCs w:val="20"/>
        </w:rPr>
        <w:t>09</w:t>
      </w:r>
      <w:r w:rsidR="003D2D2F">
        <w:rPr>
          <w:rFonts w:ascii="Arial" w:hAnsi="Arial" w:cs="Arial"/>
          <w:bCs/>
          <w:sz w:val="20"/>
          <w:szCs w:val="20"/>
        </w:rPr>
        <w:t>/</w:t>
      </w:r>
      <w:r w:rsidR="00933B9C">
        <w:rPr>
          <w:rFonts w:ascii="Arial" w:hAnsi="Arial" w:cs="Arial"/>
          <w:bCs/>
          <w:sz w:val="20"/>
          <w:szCs w:val="20"/>
        </w:rPr>
        <w:t>30/2013</w:t>
      </w:r>
    </w:p>
    <w:p w:rsidR="00C74690" w:rsidRPr="00C447BD" w:rsidRDefault="00933B9C" w:rsidP="00C447BD">
      <w:pPr>
        <w:ind w:left="360"/>
        <w:rPr>
          <w:rFonts w:ascii="Arial" w:hAnsi="Arial" w:cs="Arial"/>
          <w:bCs/>
          <w:sz w:val="20"/>
          <w:szCs w:val="20"/>
        </w:rPr>
      </w:pPr>
      <w:r>
        <w:rPr>
          <w:rFonts w:ascii="Arial" w:hAnsi="Arial" w:cs="Arial"/>
          <w:bCs/>
          <w:sz w:val="20"/>
          <w:szCs w:val="20"/>
        </w:rPr>
        <w:t>Version #4</w:t>
      </w:r>
    </w:p>
    <w:p w:rsidR="007B14B4" w:rsidRDefault="007B14B4" w:rsidP="0096463F">
      <w:pPr>
        <w:rPr>
          <w:rFonts w:ascii="Arial" w:hAnsi="Arial" w:cs="Arial"/>
          <w:bCs/>
        </w:rPr>
      </w:pPr>
    </w:p>
    <w:p w:rsidR="0096463F" w:rsidRPr="00933B9C" w:rsidRDefault="0096463F" w:rsidP="005A7DF4">
      <w:pPr>
        <w:ind w:left="360"/>
        <w:rPr>
          <w:rFonts w:ascii="Arial" w:hAnsi="Arial" w:cs="Arial"/>
          <w:bCs/>
          <w:sz w:val="22"/>
          <w:szCs w:val="22"/>
        </w:rPr>
      </w:pPr>
      <w:r w:rsidRPr="00933B9C">
        <w:rPr>
          <w:rFonts w:ascii="Arial" w:hAnsi="Arial" w:cs="Arial"/>
          <w:bCs/>
          <w:sz w:val="22"/>
          <w:szCs w:val="22"/>
        </w:rPr>
        <w:t xml:space="preserve">This job aid outlines the steps needed to remove an asset from SMART. Please note this is not the normal retirement process. </w:t>
      </w:r>
      <w:r w:rsidR="003D2028" w:rsidRPr="00933B9C">
        <w:rPr>
          <w:rFonts w:ascii="Arial" w:hAnsi="Arial" w:cs="Arial"/>
          <w:bCs/>
          <w:sz w:val="22"/>
          <w:szCs w:val="22"/>
        </w:rPr>
        <w:t>This job aid should be u</w:t>
      </w:r>
      <w:r w:rsidRPr="00933B9C">
        <w:rPr>
          <w:rFonts w:ascii="Arial" w:hAnsi="Arial" w:cs="Arial"/>
          <w:bCs/>
          <w:sz w:val="22"/>
          <w:szCs w:val="22"/>
        </w:rPr>
        <w:t>se</w:t>
      </w:r>
      <w:r w:rsidR="003D2028" w:rsidRPr="00933B9C">
        <w:rPr>
          <w:rFonts w:ascii="Arial" w:hAnsi="Arial" w:cs="Arial"/>
          <w:bCs/>
          <w:sz w:val="22"/>
          <w:szCs w:val="22"/>
        </w:rPr>
        <w:t xml:space="preserve">d </w:t>
      </w:r>
      <w:r w:rsidRPr="00933B9C">
        <w:rPr>
          <w:rFonts w:ascii="Arial" w:hAnsi="Arial" w:cs="Arial"/>
          <w:bCs/>
          <w:sz w:val="22"/>
          <w:szCs w:val="22"/>
        </w:rPr>
        <w:t xml:space="preserve">if the asset was entered erroneously. For example, you might need to remove an asset because you accidentally entered one and saved. Another example would be if you incorrectly labeled the asset as a property asset </w:t>
      </w:r>
      <w:r w:rsidR="005A7DF4" w:rsidRPr="00933B9C">
        <w:rPr>
          <w:rFonts w:ascii="Arial" w:hAnsi="Arial" w:cs="Arial"/>
          <w:bCs/>
          <w:sz w:val="22"/>
          <w:szCs w:val="22"/>
        </w:rPr>
        <w:t xml:space="preserve">(Asset Type = Property) </w:t>
      </w:r>
      <w:r w:rsidRPr="00933B9C">
        <w:rPr>
          <w:rFonts w:ascii="Arial" w:hAnsi="Arial" w:cs="Arial"/>
          <w:bCs/>
          <w:sz w:val="22"/>
          <w:szCs w:val="22"/>
        </w:rPr>
        <w:t>and shouldn’t have. In that case, you</w:t>
      </w:r>
      <w:r w:rsidR="00E753FC" w:rsidRPr="00933B9C">
        <w:rPr>
          <w:rFonts w:ascii="Arial" w:hAnsi="Arial" w:cs="Arial"/>
          <w:bCs/>
          <w:sz w:val="22"/>
          <w:szCs w:val="22"/>
        </w:rPr>
        <w:t xml:space="preserve"> would need to</w:t>
      </w:r>
      <w:r w:rsidRPr="00933B9C">
        <w:rPr>
          <w:rFonts w:ascii="Arial" w:hAnsi="Arial" w:cs="Arial"/>
          <w:bCs/>
          <w:sz w:val="22"/>
          <w:szCs w:val="22"/>
        </w:rPr>
        <w:t xml:space="preserve"> remove that asset </w:t>
      </w:r>
      <w:r w:rsidR="003D2028" w:rsidRPr="00933B9C">
        <w:rPr>
          <w:rFonts w:ascii="Arial" w:hAnsi="Arial" w:cs="Arial"/>
          <w:bCs/>
          <w:sz w:val="22"/>
          <w:szCs w:val="22"/>
        </w:rPr>
        <w:t xml:space="preserve">using the steps defined below </w:t>
      </w:r>
      <w:r w:rsidRPr="00933B9C">
        <w:rPr>
          <w:rFonts w:ascii="Arial" w:hAnsi="Arial" w:cs="Arial"/>
          <w:bCs/>
          <w:sz w:val="22"/>
          <w:szCs w:val="22"/>
        </w:rPr>
        <w:t>and manually enter the corrected one using Express Add.</w:t>
      </w:r>
    </w:p>
    <w:p w:rsidR="007B14B4" w:rsidRDefault="007B14B4" w:rsidP="007B14B4">
      <w:pPr>
        <w:rPr>
          <w:rFonts w:ascii="Arial" w:hAnsi="Arial" w:cs="Arial"/>
          <w:bCs/>
        </w:rPr>
      </w:pPr>
    </w:p>
    <w:p w:rsidR="00927AC6" w:rsidRPr="007B14B4" w:rsidRDefault="0096463F" w:rsidP="007B14B4">
      <w:pPr>
        <w:ind w:left="360"/>
        <w:rPr>
          <w:rFonts w:ascii="Arial" w:hAnsi="Arial" w:cs="Arial"/>
          <w:bCs/>
        </w:rPr>
      </w:pPr>
      <w:r>
        <w:rPr>
          <w:rFonts w:ascii="Arial" w:hAnsi="Arial" w:cs="Arial"/>
          <w:b/>
          <w:u w:val="single"/>
        </w:rPr>
        <w:t>Steps to Remove an Erroneously Entered Asset</w:t>
      </w:r>
    </w:p>
    <w:p w:rsidR="00305244" w:rsidRPr="00242947" w:rsidRDefault="00305244" w:rsidP="00927AC6">
      <w:pPr>
        <w:ind w:left="360"/>
        <w:rPr>
          <w:rFonts w:ascii="Arial" w:hAnsi="Arial" w:cs="Arial"/>
          <w:b/>
        </w:rPr>
      </w:pPr>
    </w:p>
    <w:p w:rsidR="000F6862" w:rsidRPr="00825168" w:rsidRDefault="000F6862" w:rsidP="00305244">
      <w:pPr>
        <w:pStyle w:val="ListParagraph"/>
        <w:numPr>
          <w:ilvl w:val="0"/>
          <w:numId w:val="21"/>
        </w:numPr>
        <w:rPr>
          <w:rFonts w:ascii="Arial" w:hAnsi="Arial" w:cs="Arial"/>
        </w:rPr>
      </w:pPr>
      <w:r w:rsidRPr="00825168">
        <w:rPr>
          <w:rFonts w:ascii="Arial" w:hAnsi="Arial" w:cs="Arial"/>
        </w:rPr>
        <w:t xml:space="preserve">Determine the </w:t>
      </w:r>
      <w:r w:rsidR="00272CAE">
        <w:rPr>
          <w:rFonts w:ascii="Arial" w:hAnsi="Arial" w:cs="Arial"/>
        </w:rPr>
        <w:t>“Begin Depreciation Date” for the asset</w:t>
      </w:r>
      <w:r w:rsidRPr="00825168">
        <w:rPr>
          <w:rFonts w:ascii="Arial" w:hAnsi="Arial" w:cs="Arial"/>
        </w:rPr>
        <w:t>.</w:t>
      </w:r>
    </w:p>
    <w:p w:rsidR="00305244" w:rsidRDefault="00305244" w:rsidP="000F6862">
      <w:pPr>
        <w:pStyle w:val="ListParagraph"/>
        <w:numPr>
          <w:ilvl w:val="1"/>
          <w:numId w:val="21"/>
        </w:numPr>
        <w:rPr>
          <w:rFonts w:ascii="Arial" w:hAnsi="Arial" w:cs="Arial"/>
        </w:rPr>
      </w:pPr>
      <w:r w:rsidRPr="00825168">
        <w:rPr>
          <w:rFonts w:ascii="Arial" w:hAnsi="Arial" w:cs="Arial"/>
        </w:rPr>
        <w:t xml:space="preserve">Navigate to </w:t>
      </w:r>
      <w:r w:rsidRPr="00825168">
        <w:rPr>
          <w:rFonts w:ascii="Arial" w:hAnsi="Arial" w:cs="Arial"/>
          <w:i/>
        </w:rPr>
        <w:t xml:space="preserve">Asset Management &gt; </w:t>
      </w:r>
      <w:r w:rsidR="00272CAE">
        <w:rPr>
          <w:rFonts w:ascii="Arial" w:hAnsi="Arial" w:cs="Arial"/>
          <w:i/>
        </w:rPr>
        <w:t>Depreciation</w:t>
      </w:r>
      <w:r w:rsidRPr="00825168">
        <w:rPr>
          <w:rFonts w:ascii="Arial" w:hAnsi="Arial" w:cs="Arial"/>
          <w:i/>
        </w:rPr>
        <w:t xml:space="preserve"> &gt; </w:t>
      </w:r>
      <w:r w:rsidR="00272CAE">
        <w:rPr>
          <w:rFonts w:ascii="Arial" w:hAnsi="Arial" w:cs="Arial"/>
          <w:i/>
        </w:rPr>
        <w:t>Review Depreciation Info</w:t>
      </w:r>
      <w:r w:rsidRPr="00825168">
        <w:rPr>
          <w:rFonts w:ascii="Arial" w:hAnsi="Arial" w:cs="Arial"/>
          <w:i/>
        </w:rPr>
        <w:t xml:space="preserve"> &gt; </w:t>
      </w:r>
      <w:r w:rsidR="00272CAE">
        <w:rPr>
          <w:rFonts w:ascii="Arial" w:hAnsi="Arial" w:cs="Arial"/>
          <w:i/>
        </w:rPr>
        <w:t xml:space="preserve">Asset Depreciation &gt; Depreciation </w:t>
      </w:r>
      <w:r w:rsidR="00272CAE">
        <w:rPr>
          <w:rFonts w:ascii="Arial" w:hAnsi="Arial" w:cs="Arial"/>
        </w:rPr>
        <w:t>tab</w:t>
      </w:r>
      <w:r w:rsidR="00087A8F">
        <w:rPr>
          <w:rFonts w:ascii="Arial" w:hAnsi="Arial" w:cs="Arial"/>
        </w:rPr>
        <w:t xml:space="preserve"> and expand Depreciation Attributes section.  </w:t>
      </w:r>
      <w:r w:rsidRPr="00825168">
        <w:rPr>
          <w:rFonts w:ascii="Arial" w:hAnsi="Arial" w:cs="Arial"/>
        </w:rPr>
        <w:t xml:space="preserve">Document </w:t>
      </w:r>
      <w:r w:rsidR="00272CAE">
        <w:rPr>
          <w:rFonts w:ascii="Arial" w:hAnsi="Arial" w:cs="Arial"/>
        </w:rPr>
        <w:t>the Begin Date</w:t>
      </w:r>
      <w:r w:rsidRPr="00825168">
        <w:rPr>
          <w:rFonts w:ascii="Arial" w:hAnsi="Arial" w:cs="Arial"/>
        </w:rPr>
        <w:t>.</w:t>
      </w:r>
    </w:p>
    <w:p w:rsidR="00933B9C" w:rsidRPr="00BB56F9" w:rsidRDefault="00933B9C" w:rsidP="00933B9C">
      <w:pPr>
        <w:pStyle w:val="ListParagraph"/>
        <w:numPr>
          <w:ilvl w:val="2"/>
          <w:numId w:val="21"/>
        </w:numPr>
        <w:rPr>
          <w:rFonts w:ascii="Arial" w:hAnsi="Arial" w:cs="Arial"/>
        </w:rPr>
      </w:pPr>
      <w:r w:rsidRPr="00BB56F9">
        <w:rPr>
          <w:rFonts w:ascii="Arial" w:hAnsi="Arial" w:cs="Arial"/>
        </w:rPr>
        <w:t>The most common error in this step is to use the In Service Date instead of the Begin Date</w:t>
      </w:r>
      <w:r>
        <w:rPr>
          <w:rFonts w:ascii="Arial" w:hAnsi="Arial" w:cs="Arial"/>
        </w:rPr>
        <w:t>. Be sure to use the Begin Date</w:t>
      </w:r>
      <w:r w:rsidRPr="00BB56F9">
        <w:rPr>
          <w:rFonts w:ascii="Arial" w:hAnsi="Arial" w:cs="Arial"/>
        </w:rPr>
        <w:t xml:space="preserve"> as this field correctly reverses the accounting. Using the In Service date does not.</w:t>
      </w:r>
    </w:p>
    <w:p w:rsidR="00933B9C" w:rsidRPr="00BB56F9" w:rsidRDefault="00933B9C" w:rsidP="00933B9C">
      <w:pPr>
        <w:pStyle w:val="ListParagraph"/>
        <w:numPr>
          <w:ilvl w:val="2"/>
          <w:numId w:val="21"/>
        </w:numPr>
        <w:rPr>
          <w:rFonts w:ascii="Arial" w:hAnsi="Arial" w:cs="Arial"/>
        </w:rPr>
      </w:pPr>
      <w:r w:rsidRPr="00BB56F9">
        <w:rPr>
          <w:rFonts w:ascii="Arial" w:hAnsi="Arial" w:cs="Arial"/>
        </w:rPr>
        <w:t>If the Begin Date is a future date (ie the asset has not started depreciating yet), you will use today’s date as the Transaction Date in step 2b.</w:t>
      </w:r>
    </w:p>
    <w:p w:rsidR="007B14B4" w:rsidRDefault="007B14B4" w:rsidP="00DC7D70">
      <w:pPr>
        <w:pStyle w:val="ListParagraph"/>
        <w:ind w:left="1440"/>
        <w:rPr>
          <w:rFonts w:ascii="Arial" w:hAnsi="Arial" w:cs="Arial"/>
        </w:rPr>
      </w:pPr>
    </w:p>
    <w:p w:rsidR="00DC7D70" w:rsidRPr="00825168" w:rsidRDefault="007542F2" w:rsidP="00272CAE">
      <w:pPr>
        <w:pStyle w:val="ListParagraph"/>
        <w:ind w:left="1440"/>
        <w:jc w:val="cente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5095875</wp:posOffset>
                </wp:positionH>
                <wp:positionV relativeFrom="paragraph">
                  <wp:posOffset>1489710</wp:posOffset>
                </wp:positionV>
                <wp:extent cx="1685925" cy="247650"/>
                <wp:effectExtent l="9525" t="9525" r="9525" b="9525"/>
                <wp:wrapNone/>
                <wp:docPr id="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476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01.25pt;margin-top:117.3pt;width:132.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" filled="f" strokecolor="red"/>
            </w:pict>
          </mc:Fallback>
        </mc:AlternateContent>
      </w:r>
      <w:r w:rsidR="00272CAE">
        <w:rPr>
          <w:rFonts w:ascii="Arial" w:hAnsi="Arial" w:cs="Arial"/>
          <w:noProof/>
        </w:rPr>
        <w:drawing>
          <wp:inline distT="0" distB="0" distL="0" distR="0">
            <wp:extent cx="6029325" cy="2901613"/>
            <wp:effectExtent l="19050" t="19050" r="28575" b="13037"/>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6029325" cy="2901613"/>
                    </a:xfrm>
                    <a:prstGeom prst="rect">
                      <a:avLst/>
                    </a:prstGeom>
                    <a:noFill/>
                    <a:ln w="9525">
                      <a:solidFill>
                        <a:schemeClr val="accent1"/>
                      </a:solidFill>
                      <a:miter lim="800000"/>
                      <a:headEnd/>
                      <a:tailEnd/>
                    </a:ln>
                  </pic:spPr>
                </pic:pic>
              </a:graphicData>
            </a:graphic>
          </wp:inline>
        </w:drawing>
      </w:r>
    </w:p>
    <w:p w:rsidR="00492363" w:rsidRDefault="00492363" w:rsidP="00DC7D70">
      <w:pPr>
        <w:pStyle w:val="ListParagraph"/>
        <w:ind w:left="1440"/>
        <w:rPr>
          <w:rFonts w:ascii="Arial" w:hAnsi="Arial" w:cs="Arial"/>
        </w:rPr>
      </w:pPr>
    </w:p>
    <w:p w:rsidR="00933B9C" w:rsidRDefault="00933B9C" w:rsidP="00DC7D70">
      <w:pPr>
        <w:pStyle w:val="ListParagraph"/>
        <w:ind w:left="1440"/>
        <w:rPr>
          <w:rFonts w:ascii="Arial" w:hAnsi="Arial" w:cs="Arial"/>
        </w:rPr>
      </w:pPr>
    </w:p>
    <w:p w:rsidR="00933B9C" w:rsidRPr="00825168" w:rsidRDefault="00933B9C" w:rsidP="00DC7D70">
      <w:pPr>
        <w:pStyle w:val="ListParagraph"/>
        <w:ind w:left="1440"/>
        <w:rPr>
          <w:rFonts w:ascii="Arial" w:hAnsi="Arial" w:cs="Arial"/>
        </w:rPr>
      </w:pPr>
    </w:p>
    <w:p w:rsidR="000F6862" w:rsidRPr="00825168" w:rsidRDefault="009C06C5" w:rsidP="000F6862">
      <w:pPr>
        <w:pStyle w:val="ListParagraph"/>
        <w:numPr>
          <w:ilvl w:val="0"/>
          <w:numId w:val="21"/>
        </w:numPr>
        <w:rPr>
          <w:rFonts w:ascii="Arial" w:hAnsi="Arial" w:cs="Arial"/>
          <w:i/>
        </w:rPr>
      </w:pPr>
      <w:r>
        <w:rPr>
          <w:rFonts w:ascii="Arial" w:hAnsi="Arial" w:cs="Arial"/>
        </w:rPr>
        <w:t xml:space="preserve">The </w:t>
      </w:r>
      <w:r w:rsidRPr="00103BE7">
        <w:rPr>
          <w:rFonts w:ascii="Arial" w:hAnsi="Arial" w:cs="Arial"/>
          <w:u w:val="single"/>
        </w:rPr>
        <w:t>Agency Adjustment/Transfer/Retirement Processor</w:t>
      </w:r>
      <w:r w:rsidRPr="00825168">
        <w:rPr>
          <w:rFonts w:ascii="Arial" w:hAnsi="Arial" w:cs="Arial"/>
        </w:rPr>
        <w:t xml:space="preserve"> </w:t>
      </w:r>
      <w:r>
        <w:rPr>
          <w:rFonts w:ascii="Arial" w:hAnsi="Arial" w:cs="Arial"/>
        </w:rPr>
        <w:t>must a</w:t>
      </w:r>
      <w:r w:rsidR="000F6862" w:rsidRPr="00825168">
        <w:rPr>
          <w:rFonts w:ascii="Arial" w:hAnsi="Arial" w:cs="Arial"/>
        </w:rPr>
        <w:t xml:space="preserve">djust the cost of the asset down to </w:t>
      </w:r>
      <w:r w:rsidR="00E753FC">
        <w:rPr>
          <w:rFonts w:ascii="Arial" w:hAnsi="Arial" w:cs="Arial"/>
        </w:rPr>
        <w:t>$</w:t>
      </w:r>
      <w:r w:rsidR="000F6862" w:rsidRPr="00825168">
        <w:rPr>
          <w:rFonts w:ascii="Arial" w:hAnsi="Arial" w:cs="Arial"/>
        </w:rPr>
        <w:t>0</w:t>
      </w:r>
      <w:r w:rsidR="00E753FC">
        <w:rPr>
          <w:rFonts w:ascii="Arial" w:hAnsi="Arial" w:cs="Arial"/>
        </w:rPr>
        <w:t>.00</w:t>
      </w:r>
      <w:r w:rsidR="000F6862" w:rsidRPr="00825168">
        <w:rPr>
          <w:rFonts w:ascii="Arial" w:hAnsi="Arial" w:cs="Arial"/>
        </w:rPr>
        <w:t>.</w:t>
      </w:r>
    </w:p>
    <w:p w:rsidR="00305244" w:rsidRPr="00E753FC" w:rsidRDefault="00305244" w:rsidP="000F6862">
      <w:pPr>
        <w:pStyle w:val="ListParagraph"/>
        <w:numPr>
          <w:ilvl w:val="1"/>
          <w:numId w:val="21"/>
        </w:numPr>
        <w:rPr>
          <w:rFonts w:ascii="Arial" w:hAnsi="Arial" w:cs="Arial"/>
        </w:rPr>
      </w:pPr>
      <w:r w:rsidRPr="00825168">
        <w:rPr>
          <w:rFonts w:ascii="Arial" w:hAnsi="Arial" w:cs="Arial"/>
        </w:rPr>
        <w:t xml:space="preserve">Navigate to </w:t>
      </w:r>
      <w:r w:rsidRPr="00825168">
        <w:rPr>
          <w:rFonts w:ascii="Arial" w:hAnsi="Arial" w:cs="Arial"/>
          <w:i/>
        </w:rPr>
        <w:t xml:space="preserve">Asset Management &gt; Asset Transactions &gt; Financial Transactions &gt; Cost </w:t>
      </w:r>
      <w:r w:rsidRPr="00E753FC">
        <w:rPr>
          <w:rFonts w:ascii="Arial" w:hAnsi="Arial" w:cs="Arial"/>
          <w:i/>
        </w:rPr>
        <w:t>Adjust/Transfer Asset.</w:t>
      </w:r>
      <w:r w:rsidRPr="00E753FC">
        <w:rPr>
          <w:rFonts w:ascii="Arial" w:hAnsi="Arial" w:cs="Arial"/>
        </w:rPr>
        <w:t xml:space="preserve"> </w:t>
      </w:r>
    </w:p>
    <w:p w:rsidR="00933B9C" w:rsidRDefault="00933B9C" w:rsidP="00933B9C">
      <w:pPr>
        <w:pStyle w:val="ListParagraph"/>
        <w:numPr>
          <w:ilvl w:val="1"/>
          <w:numId w:val="21"/>
        </w:numPr>
        <w:rPr>
          <w:rFonts w:ascii="Arial" w:hAnsi="Arial" w:cs="Arial"/>
        </w:rPr>
      </w:pPr>
      <w:r>
        <w:rPr>
          <w:rFonts w:ascii="Arial" w:hAnsi="Arial" w:cs="Arial"/>
        </w:rPr>
        <w:t>Enter the Begin Date (as documented in Step 1) in the Transaction Date field. Today’s date will default in the Accounting Date field.</w:t>
      </w:r>
    </w:p>
    <w:p w:rsidR="00933B9C" w:rsidRDefault="00933B9C" w:rsidP="00933B9C">
      <w:pPr>
        <w:pStyle w:val="ListParagraph"/>
        <w:numPr>
          <w:ilvl w:val="2"/>
          <w:numId w:val="21"/>
        </w:numPr>
        <w:rPr>
          <w:rFonts w:ascii="Arial" w:hAnsi="Arial" w:cs="Arial"/>
        </w:rPr>
      </w:pPr>
      <w:r>
        <w:rPr>
          <w:rFonts w:ascii="Arial" w:hAnsi="Arial" w:cs="Arial"/>
        </w:rPr>
        <w:t>See Step 1.a.ii if you receive the following error: “You cannot enter an accounting date less than the transaction date.” Change the Transaction Date to today’s date if you were using a future date.</w:t>
      </w:r>
    </w:p>
    <w:p w:rsidR="00305244" w:rsidRDefault="00305244" w:rsidP="00305244">
      <w:pPr>
        <w:pStyle w:val="ListParagraph"/>
        <w:numPr>
          <w:ilvl w:val="1"/>
          <w:numId w:val="21"/>
        </w:numPr>
        <w:rPr>
          <w:rFonts w:ascii="Arial" w:hAnsi="Arial" w:cs="Arial"/>
        </w:rPr>
      </w:pPr>
      <w:r w:rsidRPr="00825168">
        <w:rPr>
          <w:rFonts w:ascii="Arial" w:hAnsi="Arial" w:cs="Arial"/>
        </w:rPr>
        <w:t>Select an A</w:t>
      </w:r>
      <w:r w:rsidR="009C06C5">
        <w:rPr>
          <w:rFonts w:ascii="Arial" w:hAnsi="Arial" w:cs="Arial"/>
        </w:rPr>
        <w:t>ction of Adjustment and click GO</w:t>
      </w:r>
      <w:r w:rsidRPr="00825168">
        <w:rPr>
          <w:rFonts w:ascii="Arial" w:hAnsi="Arial" w:cs="Arial"/>
        </w:rPr>
        <w:t>!</w:t>
      </w:r>
    </w:p>
    <w:p w:rsidR="009C06C5" w:rsidRPr="00825168" w:rsidRDefault="009C06C5" w:rsidP="009C06C5">
      <w:pPr>
        <w:pStyle w:val="ListParagraph"/>
        <w:ind w:left="1440"/>
        <w:rPr>
          <w:rFonts w:ascii="Arial" w:hAnsi="Arial" w:cs="Arial"/>
        </w:rPr>
      </w:pPr>
    </w:p>
    <w:p w:rsidR="006F2D41" w:rsidRDefault="007542F2" w:rsidP="006F2D41">
      <w:pPr>
        <w:pStyle w:val="ListParagraph"/>
        <w:ind w:left="144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1402715</wp:posOffset>
                </wp:positionV>
                <wp:extent cx="2771775" cy="238125"/>
                <wp:effectExtent l="9525" t="13335" r="9525" b="5715"/>
                <wp:wrapNone/>
                <wp:docPr id="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1in;margin-top:110.45pt;width:218.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" filled="f" strokecolor="red"/>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962025</wp:posOffset>
                </wp:positionH>
                <wp:positionV relativeFrom="paragraph">
                  <wp:posOffset>504825</wp:posOffset>
                </wp:positionV>
                <wp:extent cx="1790700" cy="238125"/>
                <wp:effectExtent l="9525" t="10795" r="9525" b="8255"/>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75.75pt;margin-top:39.75pt;width:14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" filled="f" strokecolor="red"/>
            </w:pict>
          </mc:Fallback>
        </mc:AlternateContent>
      </w:r>
      <w:r w:rsidR="00272CAE">
        <w:rPr>
          <w:rFonts w:ascii="Arial" w:hAnsi="Arial" w:cs="Arial"/>
          <w:noProof/>
        </w:rPr>
        <w:drawing>
          <wp:inline distT="0" distB="0" distL="0" distR="0">
            <wp:extent cx="5829300" cy="2072478"/>
            <wp:effectExtent l="19050" t="19050" r="19050" b="23022"/>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5829300" cy="2072478"/>
                    </a:xfrm>
                    <a:prstGeom prst="rect">
                      <a:avLst/>
                    </a:prstGeom>
                    <a:noFill/>
                    <a:ln w="9525">
                      <a:solidFill>
                        <a:schemeClr val="accent1"/>
                      </a:solidFill>
                      <a:miter lim="800000"/>
                      <a:headEnd/>
                      <a:tailEnd/>
                    </a:ln>
                  </pic:spPr>
                </pic:pic>
              </a:graphicData>
            </a:graphic>
          </wp:inline>
        </w:drawing>
      </w:r>
    </w:p>
    <w:p w:rsidR="00933B9C" w:rsidRDefault="00933B9C" w:rsidP="006F2D41">
      <w:pPr>
        <w:pStyle w:val="ListParagraph"/>
        <w:ind w:left="1440"/>
        <w:rPr>
          <w:rFonts w:ascii="Arial" w:hAnsi="Arial" w:cs="Arial"/>
        </w:rPr>
      </w:pPr>
    </w:p>
    <w:p w:rsidR="00305244" w:rsidRDefault="00305244" w:rsidP="00305244">
      <w:pPr>
        <w:pStyle w:val="ListParagraph"/>
        <w:numPr>
          <w:ilvl w:val="1"/>
          <w:numId w:val="21"/>
        </w:numPr>
        <w:rPr>
          <w:rFonts w:ascii="Arial" w:hAnsi="Arial" w:cs="Arial"/>
        </w:rPr>
      </w:pPr>
      <w:r w:rsidRPr="00825168">
        <w:rPr>
          <w:rFonts w:ascii="Arial" w:hAnsi="Arial" w:cs="Arial"/>
        </w:rPr>
        <w:t xml:space="preserve">Enter a zero in the Cost field for the </w:t>
      </w:r>
      <w:r w:rsidR="005A7DF4">
        <w:rPr>
          <w:rFonts w:ascii="Arial" w:hAnsi="Arial" w:cs="Arial"/>
        </w:rPr>
        <w:t>first</w:t>
      </w:r>
      <w:r w:rsidRPr="00825168">
        <w:rPr>
          <w:rFonts w:ascii="Arial" w:hAnsi="Arial" w:cs="Arial"/>
        </w:rPr>
        <w:t xml:space="preserve"> book.</w:t>
      </w:r>
    </w:p>
    <w:p w:rsidR="00933B9C" w:rsidRPr="00825168" w:rsidRDefault="00933B9C" w:rsidP="00933B9C">
      <w:pPr>
        <w:pStyle w:val="ListParagraph"/>
        <w:ind w:left="1440"/>
        <w:rPr>
          <w:rFonts w:ascii="Arial" w:hAnsi="Arial" w:cs="Arial"/>
        </w:rPr>
      </w:pPr>
    </w:p>
    <w:p w:rsidR="000F6862" w:rsidRDefault="007542F2" w:rsidP="000F6862">
      <w:pPr>
        <w:pStyle w:val="ListParagraph"/>
        <w:ind w:left="1440"/>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1676400</wp:posOffset>
                </wp:positionH>
                <wp:positionV relativeFrom="paragraph">
                  <wp:posOffset>1697990</wp:posOffset>
                </wp:positionV>
                <wp:extent cx="2133600" cy="495300"/>
                <wp:effectExtent l="9525" t="12065" r="9525" b="6985"/>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953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32pt;margin-top:133.7pt;width:168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" filled="f" strokecolor="red"/>
            </w:pict>
          </mc:Fallback>
        </mc:AlternateContent>
      </w:r>
      <w:r w:rsidR="00AA2CC4">
        <w:rPr>
          <w:rFonts w:ascii="Arial" w:hAnsi="Arial" w:cs="Arial"/>
          <w:noProof/>
        </w:rPr>
        <w:drawing>
          <wp:inline distT="0" distB="0" distL="0" distR="0">
            <wp:extent cx="5890512" cy="3093087"/>
            <wp:effectExtent l="19050" t="19050" r="14988" b="12063"/>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5890984" cy="3093335"/>
                    </a:xfrm>
                    <a:prstGeom prst="rect">
                      <a:avLst/>
                    </a:prstGeom>
                    <a:noFill/>
                    <a:ln w="9525">
                      <a:solidFill>
                        <a:schemeClr val="accent1"/>
                      </a:solidFill>
                      <a:miter lim="800000"/>
                      <a:headEnd/>
                      <a:tailEnd/>
                    </a:ln>
                  </pic:spPr>
                </pic:pic>
              </a:graphicData>
            </a:graphic>
          </wp:inline>
        </w:drawing>
      </w:r>
    </w:p>
    <w:p w:rsidR="00933B9C" w:rsidRPr="00825168" w:rsidRDefault="00933B9C" w:rsidP="000F6862">
      <w:pPr>
        <w:pStyle w:val="ListParagraph"/>
        <w:ind w:left="1440"/>
        <w:rPr>
          <w:rFonts w:ascii="Arial" w:hAnsi="Arial" w:cs="Arial"/>
        </w:rPr>
      </w:pPr>
    </w:p>
    <w:p w:rsidR="00305244" w:rsidRDefault="00305244" w:rsidP="00305244">
      <w:pPr>
        <w:pStyle w:val="ListParagraph"/>
        <w:numPr>
          <w:ilvl w:val="1"/>
          <w:numId w:val="21"/>
        </w:numPr>
        <w:rPr>
          <w:rFonts w:ascii="Arial" w:hAnsi="Arial" w:cs="Arial"/>
        </w:rPr>
      </w:pPr>
      <w:r w:rsidRPr="00825168">
        <w:rPr>
          <w:rFonts w:ascii="Arial" w:hAnsi="Arial" w:cs="Arial"/>
        </w:rPr>
        <w:t>Click Save.</w:t>
      </w:r>
      <w:r w:rsidR="00AA2CC4">
        <w:rPr>
          <w:rFonts w:ascii="Arial" w:hAnsi="Arial" w:cs="Arial"/>
        </w:rPr>
        <w:t xml:space="preserve"> Click OK to any warning messages.</w:t>
      </w:r>
    </w:p>
    <w:p w:rsidR="00933B9C" w:rsidRDefault="00933B9C" w:rsidP="00933B9C">
      <w:pPr>
        <w:pStyle w:val="ListParagraph"/>
        <w:ind w:left="1080"/>
        <w:rPr>
          <w:rFonts w:ascii="Arial" w:hAnsi="Arial" w:cs="Arial"/>
        </w:rPr>
      </w:pPr>
    </w:p>
    <w:p w:rsidR="00933B9C" w:rsidRPr="00825168" w:rsidRDefault="00933B9C" w:rsidP="00933B9C">
      <w:pPr>
        <w:pStyle w:val="ListParagraph"/>
        <w:ind w:left="1080"/>
        <w:rPr>
          <w:rFonts w:ascii="Arial" w:hAnsi="Arial" w:cs="Arial"/>
        </w:rPr>
      </w:pPr>
    </w:p>
    <w:p w:rsidR="00DC7D70" w:rsidRPr="00825168" w:rsidRDefault="00DC7D70" w:rsidP="00DC7D70">
      <w:pPr>
        <w:pStyle w:val="ListParagraph"/>
        <w:ind w:left="1440"/>
        <w:rPr>
          <w:rFonts w:ascii="Arial" w:hAnsi="Arial" w:cs="Arial"/>
        </w:rPr>
      </w:pPr>
    </w:p>
    <w:p w:rsidR="00305244" w:rsidRPr="00825168" w:rsidRDefault="009C06C5" w:rsidP="000F6862">
      <w:pPr>
        <w:pStyle w:val="ListParagraph"/>
        <w:numPr>
          <w:ilvl w:val="0"/>
          <w:numId w:val="21"/>
        </w:numPr>
        <w:rPr>
          <w:rFonts w:ascii="Arial" w:hAnsi="Arial" w:cs="Arial"/>
        </w:rPr>
      </w:pPr>
      <w:r>
        <w:rPr>
          <w:rFonts w:ascii="Arial" w:hAnsi="Arial" w:cs="Arial"/>
        </w:rPr>
        <w:t xml:space="preserve">The </w:t>
      </w:r>
      <w:r w:rsidRPr="00103BE7">
        <w:rPr>
          <w:rFonts w:ascii="Arial" w:hAnsi="Arial" w:cs="Arial"/>
          <w:u w:val="single"/>
        </w:rPr>
        <w:t>Agency Adjustment/Transfer/Retirement Processor</w:t>
      </w:r>
      <w:r w:rsidRPr="00825168">
        <w:rPr>
          <w:rFonts w:ascii="Arial" w:hAnsi="Arial" w:cs="Arial"/>
        </w:rPr>
        <w:t xml:space="preserve"> </w:t>
      </w:r>
      <w:r>
        <w:rPr>
          <w:rFonts w:ascii="Arial" w:hAnsi="Arial" w:cs="Arial"/>
        </w:rPr>
        <w:t>must r</w:t>
      </w:r>
      <w:r w:rsidR="000F6862" w:rsidRPr="00825168">
        <w:rPr>
          <w:rFonts w:ascii="Arial" w:hAnsi="Arial" w:cs="Arial"/>
        </w:rPr>
        <w:t xml:space="preserve">etire the </w:t>
      </w:r>
      <w:r w:rsidR="0096463F">
        <w:rPr>
          <w:rFonts w:ascii="Arial" w:hAnsi="Arial" w:cs="Arial"/>
        </w:rPr>
        <w:t>asset</w:t>
      </w:r>
      <w:r w:rsidR="000F6862" w:rsidRPr="00825168">
        <w:rPr>
          <w:rFonts w:ascii="Arial" w:hAnsi="Arial" w:cs="Arial"/>
        </w:rPr>
        <w:t>.</w:t>
      </w:r>
    </w:p>
    <w:p w:rsidR="000F6862" w:rsidRPr="00825168" w:rsidRDefault="000F6862" w:rsidP="000F6862">
      <w:pPr>
        <w:pStyle w:val="ListParagraph"/>
        <w:numPr>
          <w:ilvl w:val="1"/>
          <w:numId w:val="21"/>
        </w:numPr>
        <w:rPr>
          <w:rFonts w:ascii="Arial" w:hAnsi="Arial" w:cs="Arial"/>
        </w:rPr>
      </w:pPr>
      <w:r w:rsidRPr="00825168">
        <w:rPr>
          <w:rFonts w:ascii="Arial" w:hAnsi="Arial" w:cs="Arial"/>
        </w:rPr>
        <w:t xml:space="preserve">Navigate to </w:t>
      </w:r>
      <w:r w:rsidRPr="00825168">
        <w:rPr>
          <w:rFonts w:ascii="Arial" w:hAnsi="Arial" w:cs="Arial"/>
          <w:i/>
        </w:rPr>
        <w:t>Asset Management &gt; Asset Transactions &gt; Asset Disposal &gt; Retire/Reinstate Asset</w:t>
      </w:r>
      <w:r w:rsidRPr="00825168">
        <w:rPr>
          <w:rFonts w:ascii="Arial" w:hAnsi="Arial" w:cs="Arial"/>
        </w:rPr>
        <w:t>.</w:t>
      </w:r>
    </w:p>
    <w:p w:rsidR="000F6862" w:rsidRDefault="000F6862" w:rsidP="000F6862">
      <w:pPr>
        <w:pStyle w:val="ListParagraph"/>
        <w:numPr>
          <w:ilvl w:val="1"/>
          <w:numId w:val="21"/>
        </w:numPr>
        <w:rPr>
          <w:rFonts w:ascii="Arial" w:hAnsi="Arial" w:cs="Arial"/>
        </w:rPr>
      </w:pPr>
      <w:r w:rsidRPr="00825168">
        <w:rPr>
          <w:rFonts w:ascii="Arial" w:hAnsi="Arial" w:cs="Arial"/>
        </w:rPr>
        <w:t xml:space="preserve">Click Go in the </w:t>
      </w:r>
      <w:r w:rsidR="005A7DF4">
        <w:rPr>
          <w:rFonts w:ascii="Arial" w:hAnsi="Arial" w:cs="Arial"/>
        </w:rPr>
        <w:t>first</w:t>
      </w:r>
      <w:r w:rsidRPr="00825168">
        <w:rPr>
          <w:rFonts w:ascii="Arial" w:hAnsi="Arial" w:cs="Arial"/>
        </w:rPr>
        <w:t xml:space="preserve"> book section.</w:t>
      </w:r>
    </w:p>
    <w:p w:rsidR="00491F8A" w:rsidRPr="002D49B4" w:rsidRDefault="00AA2CC4" w:rsidP="002D49B4">
      <w:pPr>
        <w:pStyle w:val="ListParagraph"/>
        <w:ind w:left="1440"/>
        <w:rPr>
          <w:rFonts w:ascii="Arial" w:hAnsi="Arial" w:cs="Arial"/>
        </w:rPr>
      </w:pPr>
      <w:r>
        <w:rPr>
          <w:rFonts w:ascii="Arial" w:hAnsi="Arial" w:cs="Arial"/>
          <w:noProof/>
        </w:rPr>
        <w:drawing>
          <wp:inline distT="0" distB="0" distL="0" distR="0">
            <wp:extent cx="5638800" cy="2976033"/>
            <wp:effectExtent l="19050" t="19050" r="19050" b="14817"/>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a:stretch>
                      <a:fillRect/>
                    </a:stretch>
                  </pic:blipFill>
                  <pic:spPr bwMode="auto">
                    <a:xfrm>
                      <a:off x="0" y="0"/>
                      <a:ext cx="5638800" cy="2976033"/>
                    </a:xfrm>
                    <a:prstGeom prst="rect">
                      <a:avLst/>
                    </a:prstGeom>
                    <a:noFill/>
                    <a:ln w="9525">
                      <a:solidFill>
                        <a:schemeClr val="accent1"/>
                      </a:solidFill>
                      <a:miter lim="800000"/>
                      <a:headEnd/>
                      <a:tailEnd/>
                    </a:ln>
                  </pic:spPr>
                </pic:pic>
              </a:graphicData>
            </a:graphic>
          </wp:inline>
        </w:drawing>
      </w:r>
    </w:p>
    <w:p w:rsidR="007F76C7" w:rsidRDefault="007F76C7" w:rsidP="005B2378">
      <w:pPr>
        <w:pStyle w:val="ListParagraph"/>
        <w:numPr>
          <w:ilvl w:val="1"/>
          <w:numId w:val="21"/>
        </w:numPr>
        <w:rPr>
          <w:rFonts w:ascii="Arial" w:hAnsi="Arial" w:cs="Arial"/>
        </w:rPr>
      </w:pPr>
      <w:r>
        <w:rPr>
          <w:rFonts w:ascii="Arial" w:hAnsi="Arial" w:cs="Arial"/>
        </w:rPr>
        <w:t xml:space="preserve">Click the Other Options tab. In the Description field </w:t>
      </w:r>
      <w:r w:rsidR="005A7DF4">
        <w:rPr>
          <w:rFonts w:ascii="Arial" w:hAnsi="Arial" w:cs="Arial"/>
        </w:rPr>
        <w:t xml:space="preserve">for </w:t>
      </w:r>
      <w:r w:rsidR="002D49B4">
        <w:rPr>
          <w:rFonts w:ascii="Arial" w:hAnsi="Arial" w:cs="Arial"/>
        </w:rPr>
        <w:t>the first</w:t>
      </w:r>
      <w:r>
        <w:rPr>
          <w:rFonts w:ascii="Arial" w:hAnsi="Arial" w:cs="Arial"/>
        </w:rPr>
        <w:t xml:space="preserve"> book, enter “</w:t>
      </w:r>
      <w:r w:rsidR="005A7DF4">
        <w:rPr>
          <w:rFonts w:ascii="Arial" w:hAnsi="Arial" w:cs="Arial"/>
        </w:rPr>
        <w:t>Erroneous Asset Entered</w:t>
      </w:r>
      <w:r>
        <w:rPr>
          <w:rFonts w:ascii="Arial" w:hAnsi="Arial" w:cs="Arial"/>
        </w:rPr>
        <w:t>.”</w:t>
      </w:r>
    </w:p>
    <w:p w:rsidR="002D49B4" w:rsidRDefault="007542F2" w:rsidP="002D49B4">
      <w:pPr>
        <w:pStyle w:val="ListParagraph"/>
        <w:ind w:left="144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1181100</wp:posOffset>
                </wp:positionH>
                <wp:positionV relativeFrom="paragraph">
                  <wp:posOffset>2531110</wp:posOffset>
                </wp:positionV>
                <wp:extent cx="2819400" cy="466725"/>
                <wp:effectExtent l="9525" t="13335" r="9525" b="5715"/>
                <wp:wrapNone/>
                <wp:docPr id="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667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93pt;margin-top:199.3pt;width:222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" filled="f" strokecolor="red"/>
            </w:pict>
          </mc:Fallback>
        </mc:AlternateContent>
      </w:r>
      <w:r w:rsidR="00AA2CC4">
        <w:rPr>
          <w:rFonts w:ascii="Arial" w:hAnsi="Arial" w:cs="Arial"/>
          <w:noProof/>
        </w:rPr>
        <w:drawing>
          <wp:inline distT="0" distB="0" distL="0" distR="0">
            <wp:extent cx="5676265" cy="3529521"/>
            <wp:effectExtent l="19050" t="19050" r="19685" b="13779"/>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5676265" cy="3529521"/>
                    </a:xfrm>
                    <a:prstGeom prst="rect">
                      <a:avLst/>
                    </a:prstGeom>
                    <a:noFill/>
                    <a:ln w="9525">
                      <a:solidFill>
                        <a:schemeClr val="accent1"/>
                      </a:solidFill>
                      <a:miter lim="800000"/>
                      <a:headEnd/>
                      <a:tailEnd/>
                    </a:ln>
                  </pic:spPr>
                </pic:pic>
              </a:graphicData>
            </a:graphic>
          </wp:inline>
        </w:drawing>
      </w:r>
    </w:p>
    <w:p w:rsidR="002D49B4" w:rsidRDefault="002D49B4" w:rsidP="002D49B4">
      <w:pPr>
        <w:pStyle w:val="ListParagraph"/>
        <w:numPr>
          <w:ilvl w:val="1"/>
          <w:numId w:val="21"/>
        </w:numPr>
        <w:rPr>
          <w:rFonts w:ascii="Arial" w:hAnsi="Arial" w:cs="Arial"/>
        </w:rPr>
      </w:pPr>
      <w:r w:rsidRPr="00825168">
        <w:rPr>
          <w:rFonts w:ascii="Arial" w:hAnsi="Arial" w:cs="Arial"/>
        </w:rPr>
        <w:t xml:space="preserve"> </w:t>
      </w:r>
      <w:r>
        <w:rPr>
          <w:rFonts w:ascii="Arial" w:hAnsi="Arial" w:cs="Arial"/>
        </w:rPr>
        <w:t>Click Save. On the Retire Assets tab, the Ret Status should be New for all books.</w:t>
      </w:r>
    </w:p>
    <w:p w:rsidR="005B2378" w:rsidRPr="00825168" w:rsidRDefault="005B2378" w:rsidP="002D49B4">
      <w:pPr>
        <w:pStyle w:val="ListParagraph"/>
        <w:ind w:left="1440"/>
        <w:rPr>
          <w:rFonts w:ascii="Arial" w:hAnsi="Arial" w:cs="Arial"/>
        </w:rPr>
      </w:pPr>
    </w:p>
    <w:p w:rsidR="00DF5A0E" w:rsidRDefault="00DF5A0E" w:rsidP="00DF5A0E">
      <w:pPr>
        <w:pStyle w:val="ListParagraph"/>
        <w:ind w:left="1080"/>
        <w:rPr>
          <w:rFonts w:ascii="Arial" w:hAnsi="Arial" w:cs="Arial"/>
        </w:rPr>
      </w:pPr>
    </w:p>
    <w:p w:rsidR="003C1510" w:rsidRPr="00202D3C" w:rsidRDefault="003C1510" w:rsidP="00202D3C">
      <w:pPr>
        <w:rPr>
          <w:rFonts w:ascii="Arial" w:hAnsi="Arial" w:cs="Arial"/>
          <w:bCs/>
        </w:rPr>
      </w:pPr>
    </w:p>
    <w:p w:rsidR="007B14B4" w:rsidRDefault="007B14B4" w:rsidP="003C1510">
      <w:pPr>
        <w:ind w:firstLine="720"/>
        <w:rPr>
          <w:rFonts w:ascii="Arial" w:hAnsi="Arial" w:cs="Arial"/>
          <w:b/>
          <w:bCs/>
          <w:u w:val="single"/>
        </w:rPr>
      </w:pPr>
    </w:p>
    <w:p w:rsidR="007B14B4" w:rsidRDefault="007B14B4" w:rsidP="003C1510">
      <w:pPr>
        <w:ind w:firstLine="720"/>
        <w:rPr>
          <w:rFonts w:ascii="Arial" w:hAnsi="Arial" w:cs="Arial"/>
          <w:b/>
          <w:bCs/>
          <w:u w:val="single"/>
        </w:rPr>
      </w:pPr>
    </w:p>
    <w:p w:rsidR="007B14B4" w:rsidRDefault="007B14B4" w:rsidP="003C1510">
      <w:pPr>
        <w:ind w:firstLine="720"/>
        <w:rPr>
          <w:rFonts w:ascii="Arial" w:hAnsi="Arial" w:cs="Arial"/>
          <w:b/>
          <w:bCs/>
          <w:u w:val="single"/>
        </w:rPr>
      </w:pPr>
    </w:p>
    <w:p w:rsidR="00202D3C" w:rsidRPr="00202D3C" w:rsidRDefault="00202D3C" w:rsidP="00202D3C">
      <w:pPr>
        <w:pStyle w:val="ListParagraph"/>
        <w:ind w:left="1080"/>
        <w:rPr>
          <w:rFonts w:ascii="Arial" w:hAnsi="Arial" w:cs="Arial"/>
          <w:bCs/>
        </w:rPr>
      </w:pPr>
    </w:p>
    <w:p w:rsidR="000B4EA6" w:rsidRPr="00825168" w:rsidRDefault="005A7DF4" w:rsidP="00A4488C">
      <w:pPr>
        <w:pStyle w:val="ListParagraph"/>
        <w:numPr>
          <w:ilvl w:val="0"/>
          <w:numId w:val="21"/>
        </w:numPr>
        <w:rPr>
          <w:rFonts w:ascii="Arial" w:hAnsi="Arial" w:cs="Arial"/>
        </w:rPr>
      </w:pPr>
      <w:r>
        <w:rPr>
          <w:rFonts w:ascii="Arial" w:hAnsi="Arial" w:cs="Arial"/>
        </w:rPr>
        <w:t>If the asset had the CAFR book, l</w:t>
      </w:r>
      <w:r w:rsidR="000B4EA6" w:rsidRPr="00825168">
        <w:rPr>
          <w:rFonts w:ascii="Arial" w:hAnsi="Arial" w:cs="Arial"/>
        </w:rPr>
        <w:t>og a Help Desk ticket so that the Central Asset Processor can validate all accounting entries generated for the CAFR book have been backed out. Include the following in your ticket:</w:t>
      </w:r>
    </w:p>
    <w:p w:rsidR="006F2D41" w:rsidRDefault="006F2D41" w:rsidP="000B4EA6">
      <w:pPr>
        <w:pStyle w:val="ListParagraph"/>
        <w:numPr>
          <w:ilvl w:val="1"/>
          <w:numId w:val="21"/>
        </w:numPr>
        <w:rPr>
          <w:rFonts w:ascii="Arial" w:hAnsi="Arial" w:cs="Arial"/>
        </w:rPr>
      </w:pPr>
      <w:r>
        <w:rPr>
          <w:rFonts w:ascii="Arial" w:hAnsi="Arial" w:cs="Arial"/>
        </w:rPr>
        <w:t>Category: Asset Management</w:t>
      </w:r>
    </w:p>
    <w:p w:rsidR="006F2D41" w:rsidRDefault="006F2D41" w:rsidP="000B4EA6">
      <w:pPr>
        <w:pStyle w:val="ListParagraph"/>
        <w:numPr>
          <w:ilvl w:val="1"/>
          <w:numId w:val="21"/>
        </w:numPr>
        <w:rPr>
          <w:rFonts w:ascii="Arial" w:hAnsi="Arial" w:cs="Arial"/>
        </w:rPr>
      </w:pPr>
      <w:r>
        <w:rPr>
          <w:rFonts w:ascii="Arial" w:hAnsi="Arial" w:cs="Arial"/>
        </w:rPr>
        <w:t>Sub-Category: Other</w:t>
      </w:r>
    </w:p>
    <w:p w:rsidR="006F2D41" w:rsidRDefault="006F2D41" w:rsidP="006F2D41">
      <w:pPr>
        <w:pStyle w:val="ListParagraph"/>
        <w:numPr>
          <w:ilvl w:val="1"/>
          <w:numId w:val="21"/>
        </w:numPr>
        <w:rPr>
          <w:rFonts w:ascii="Arial" w:hAnsi="Arial" w:cs="Arial"/>
        </w:rPr>
      </w:pPr>
      <w:r w:rsidRPr="00825168">
        <w:rPr>
          <w:rFonts w:ascii="Arial" w:hAnsi="Arial" w:cs="Arial"/>
        </w:rPr>
        <w:t xml:space="preserve">Subject: </w:t>
      </w:r>
      <w:r w:rsidR="005A7DF4">
        <w:rPr>
          <w:rFonts w:ascii="Arial" w:hAnsi="Arial" w:cs="Arial"/>
        </w:rPr>
        <w:t xml:space="preserve">Erroneous Asset </w:t>
      </w:r>
      <w:r w:rsidR="00C74690">
        <w:rPr>
          <w:rFonts w:ascii="Arial" w:hAnsi="Arial" w:cs="Arial"/>
        </w:rPr>
        <w:t>Removal</w:t>
      </w:r>
      <w:r w:rsidR="005A7DF4">
        <w:rPr>
          <w:rFonts w:ascii="Arial" w:hAnsi="Arial" w:cs="Arial"/>
        </w:rPr>
        <w:t>-validate entries</w:t>
      </w:r>
    </w:p>
    <w:p w:rsidR="006F2D41" w:rsidRPr="00825168" w:rsidRDefault="006F2D41" w:rsidP="000B4EA6">
      <w:pPr>
        <w:pStyle w:val="ListParagraph"/>
        <w:numPr>
          <w:ilvl w:val="1"/>
          <w:numId w:val="21"/>
        </w:numPr>
        <w:rPr>
          <w:rFonts w:ascii="Arial" w:hAnsi="Arial" w:cs="Arial"/>
        </w:rPr>
      </w:pPr>
      <w:r>
        <w:rPr>
          <w:rFonts w:ascii="Arial" w:hAnsi="Arial" w:cs="Arial"/>
        </w:rPr>
        <w:t>Description box:</w:t>
      </w:r>
    </w:p>
    <w:p w:rsidR="000B4EA6" w:rsidRPr="00825168" w:rsidRDefault="000B4EA6" w:rsidP="006F2D41">
      <w:pPr>
        <w:pStyle w:val="ListParagraph"/>
        <w:numPr>
          <w:ilvl w:val="2"/>
          <w:numId w:val="21"/>
        </w:numPr>
        <w:rPr>
          <w:rFonts w:ascii="Arial" w:hAnsi="Arial" w:cs="Arial"/>
        </w:rPr>
      </w:pPr>
      <w:r w:rsidRPr="00825168">
        <w:rPr>
          <w:rFonts w:ascii="Arial" w:hAnsi="Arial" w:cs="Arial"/>
        </w:rPr>
        <w:t>Business Unit</w:t>
      </w:r>
    </w:p>
    <w:p w:rsidR="003D2D2F" w:rsidRDefault="000B4EA6" w:rsidP="003D2028">
      <w:pPr>
        <w:pStyle w:val="ListParagraph"/>
        <w:numPr>
          <w:ilvl w:val="2"/>
          <w:numId w:val="21"/>
        </w:numPr>
        <w:rPr>
          <w:rFonts w:ascii="Arial" w:hAnsi="Arial" w:cs="Arial"/>
        </w:rPr>
      </w:pPr>
      <w:r w:rsidRPr="00825168">
        <w:rPr>
          <w:rFonts w:ascii="Arial" w:hAnsi="Arial" w:cs="Arial"/>
        </w:rPr>
        <w:t>Asset ID</w:t>
      </w:r>
    </w:p>
    <w:p w:rsidR="007542F2" w:rsidRPr="007542F2" w:rsidRDefault="007542F2" w:rsidP="007542F2">
      <w:pPr>
        <w:pStyle w:val="ListParagraph"/>
        <w:ind w:left="2160"/>
        <w:rPr>
          <w:rFonts w:ascii="Arial" w:hAnsi="Arial" w:cs="Arial"/>
        </w:rPr>
      </w:pPr>
    </w:p>
    <w:p w:rsidR="001A7B77" w:rsidRPr="003D2028" w:rsidRDefault="00B458BA" w:rsidP="003D2028">
      <w:pPr>
        <w:spacing w:after="200" w:line="276" w:lineRule="auto"/>
        <w:rPr>
          <w:rFonts w:ascii="Arial" w:eastAsiaTheme="minorHAnsi" w:hAnsi="Arial" w:cs="Arial"/>
          <w:b/>
          <w:u w:val="single"/>
        </w:rPr>
      </w:pPr>
      <w:r w:rsidRPr="00242947">
        <w:rPr>
          <w:rFonts w:ascii="Arial" w:hAnsi="Arial" w:cs="Arial"/>
          <w:b/>
          <w:u w:val="single"/>
        </w:rPr>
        <w:t xml:space="preserve">Central Asset Processor </w:t>
      </w:r>
      <w:r w:rsidR="000C7FB6">
        <w:rPr>
          <w:rFonts w:ascii="Arial" w:hAnsi="Arial" w:cs="Arial"/>
          <w:b/>
          <w:u w:val="single"/>
        </w:rPr>
        <w:t>Steps</w:t>
      </w:r>
    </w:p>
    <w:p w:rsidR="005A7DF4" w:rsidRPr="005A7DF4" w:rsidRDefault="005A7DF4" w:rsidP="005A7DF4">
      <w:pPr>
        <w:pStyle w:val="ListParagraph"/>
        <w:ind w:left="0"/>
        <w:rPr>
          <w:rFonts w:ascii="Arial" w:hAnsi="Arial" w:cs="Arial"/>
          <w:b/>
          <w:sz w:val="24"/>
          <w:szCs w:val="24"/>
          <w:u w:val="single"/>
        </w:rPr>
      </w:pPr>
    </w:p>
    <w:p w:rsidR="00A91202" w:rsidRPr="00D316DE" w:rsidRDefault="00D316DE" w:rsidP="00D316DE">
      <w:pPr>
        <w:pStyle w:val="ListParagraph"/>
        <w:ind w:left="360" w:firstLine="360"/>
        <w:rPr>
          <w:rFonts w:ascii="Arial" w:hAnsi="Arial" w:cs="Arial"/>
          <w:b/>
          <w:sz w:val="24"/>
          <w:szCs w:val="24"/>
          <w:u w:val="single"/>
        </w:rPr>
      </w:pPr>
      <w:r w:rsidRPr="00D316DE">
        <w:rPr>
          <w:rFonts w:ascii="Arial" w:hAnsi="Arial" w:cs="Arial"/>
          <w:b/>
          <w:sz w:val="24"/>
          <w:szCs w:val="24"/>
          <w:u w:val="single"/>
        </w:rPr>
        <w:t>Run Depreciation processes adhoc</w:t>
      </w:r>
    </w:p>
    <w:p w:rsidR="00DF5A0E" w:rsidRDefault="000C7FB6" w:rsidP="001A7B77">
      <w:pPr>
        <w:pStyle w:val="ListParagraph"/>
        <w:numPr>
          <w:ilvl w:val="0"/>
          <w:numId w:val="23"/>
        </w:numPr>
        <w:rPr>
          <w:rFonts w:ascii="Arial" w:hAnsi="Arial" w:cs="Arial"/>
        </w:rPr>
      </w:pPr>
      <w:r>
        <w:rPr>
          <w:rFonts w:ascii="Arial" w:hAnsi="Arial" w:cs="Arial"/>
        </w:rPr>
        <w:t>Determine if there are</w:t>
      </w:r>
      <w:r w:rsidR="00DF5A0E">
        <w:rPr>
          <w:rFonts w:ascii="Arial" w:hAnsi="Arial" w:cs="Arial"/>
        </w:rPr>
        <w:t xml:space="preserve"> open transactions for the ass</w:t>
      </w:r>
      <w:r w:rsidR="00CE47B3">
        <w:rPr>
          <w:rFonts w:ascii="Arial" w:hAnsi="Arial" w:cs="Arial"/>
        </w:rPr>
        <w:t>et</w:t>
      </w:r>
      <w:r>
        <w:rPr>
          <w:rFonts w:ascii="Arial" w:hAnsi="Arial" w:cs="Arial"/>
        </w:rPr>
        <w:t xml:space="preserve"> (navigate to Asset Management&gt;Accounting Entries&gt;Review Financial Entries and look for the note that reads ‘This asset has pending creation of some accounting entries’)</w:t>
      </w:r>
      <w:r w:rsidR="00CE47B3">
        <w:rPr>
          <w:rFonts w:ascii="Arial" w:hAnsi="Arial" w:cs="Arial"/>
        </w:rPr>
        <w:t>. If there are</w:t>
      </w:r>
      <w:r>
        <w:rPr>
          <w:rFonts w:ascii="Arial" w:hAnsi="Arial" w:cs="Arial"/>
        </w:rPr>
        <w:t xml:space="preserve"> open transactions,</w:t>
      </w:r>
      <w:r w:rsidR="00CE47B3">
        <w:rPr>
          <w:rFonts w:ascii="Arial" w:hAnsi="Arial" w:cs="Arial"/>
        </w:rPr>
        <w:t xml:space="preserve"> run</w:t>
      </w:r>
      <w:r w:rsidR="00CE47B3" w:rsidRPr="00CE47B3">
        <w:rPr>
          <w:rFonts w:ascii="Arial" w:hAnsi="Arial" w:cs="Arial"/>
        </w:rPr>
        <w:t xml:space="preserve"> </w:t>
      </w:r>
      <w:r w:rsidR="00CE47B3">
        <w:rPr>
          <w:rFonts w:ascii="Arial" w:hAnsi="Arial" w:cs="Arial"/>
        </w:rPr>
        <w:t xml:space="preserve">the Depr Calc </w:t>
      </w:r>
      <w:r>
        <w:rPr>
          <w:rFonts w:ascii="Arial" w:hAnsi="Arial" w:cs="Arial"/>
        </w:rPr>
        <w:t xml:space="preserve">process (Asset Management&gt;Depreciation&gt;Processing&gt;Calculate) </w:t>
      </w:r>
      <w:r w:rsidR="00CE47B3">
        <w:rPr>
          <w:rFonts w:ascii="Arial" w:hAnsi="Arial" w:cs="Arial"/>
        </w:rPr>
        <w:t xml:space="preserve">and </w:t>
      </w:r>
      <w:r>
        <w:rPr>
          <w:rFonts w:ascii="Arial" w:hAnsi="Arial" w:cs="Arial"/>
        </w:rPr>
        <w:t xml:space="preserve">the </w:t>
      </w:r>
      <w:r w:rsidR="00CE47B3">
        <w:rPr>
          <w:rFonts w:ascii="Arial" w:hAnsi="Arial" w:cs="Arial"/>
        </w:rPr>
        <w:t xml:space="preserve">Create Acctg Entries </w:t>
      </w:r>
      <w:r>
        <w:rPr>
          <w:rFonts w:ascii="Arial" w:hAnsi="Arial" w:cs="Arial"/>
        </w:rPr>
        <w:t xml:space="preserve">process (Asset Management&gt;Accounting Entries&gt;Create Accounting Entries) </w:t>
      </w:r>
      <w:r w:rsidR="00CE47B3">
        <w:rPr>
          <w:rFonts w:ascii="Arial" w:hAnsi="Arial" w:cs="Arial"/>
        </w:rPr>
        <w:t>ad hoc.</w:t>
      </w:r>
      <w:r w:rsidR="0049304A">
        <w:rPr>
          <w:rFonts w:ascii="Arial" w:hAnsi="Arial" w:cs="Arial"/>
        </w:rPr>
        <w:t xml:space="preserve">  See </w:t>
      </w:r>
      <w:r w:rsidR="0049304A" w:rsidRPr="00097E0C">
        <w:rPr>
          <w:rFonts w:ascii="Arial" w:hAnsi="Arial" w:cs="Arial"/>
          <w:b/>
        </w:rPr>
        <w:t>Core AM Batch Jobs</w:t>
      </w:r>
      <w:r w:rsidR="0049304A">
        <w:rPr>
          <w:rFonts w:ascii="Arial" w:hAnsi="Arial" w:cs="Arial"/>
        </w:rPr>
        <w:t xml:space="preserve"> job aid for detailed instructions on how to run these processes.</w:t>
      </w:r>
    </w:p>
    <w:p w:rsidR="008D7A50" w:rsidRDefault="008D7A50" w:rsidP="001A7B77">
      <w:pPr>
        <w:pStyle w:val="ListParagraph"/>
        <w:numPr>
          <w:ilvl w:val="0"/>
          <w:numId w:val="23"/>
        </w:numPr>
        <w:rPr>
          <w:rFonts w:ascii="Arial" w:hAnsi="Arial" w:cs="Arial"/>
        </w:rPr>
      </w:pPr>
      <w:r>
        <w:rPr>
          <w:rFonts w:ascii="Arial" w:hAnsi="Arial" w:cs="Arial"/>
        </w:rPr>
        <w:t xml:space="preserve">Run </w:t>
      </w:r>
      <w:r w:rsidR="00CE47B3">
        <w:rPr>
          <w:rFonts w:ascii="Arial" w:hAnsi="Arial" w:cs="Arial"/>
        </w:rPr>
        <w:t xml:space="preserve">the </w:t>
      </w:r>
      <w:r>
        <w:rPr>
          <w:rFonts w:ascii="Arial" w:hAnsi="Arial" w:cs="Arial"/>
        </w:rPr>
        <w:t>Depr Close process ad hoc for the asset</w:t>
      </w:r>
      <w:r w:rsidR="00097E0C">
        <w:rPr>
          <w:rFonts w:ascii="Arial" w:hAnsi="Arial" w:cs="Arial"/>
        </w:rPr>
        <w:t xml:space="preserve">(s) </w:t>
      </w:r>
      <w:r w:rsidR="002405B1">
        <w:rPr>
          <w:rFonts w:ascii="Arial" w:hAnsi="Arial" w:cs="Arial"/>
        </w:rPr>
        <w:t>at</w:t>
      </w:r>
      <w:r w:rsidR="00097E0C">
        <w:rPr>
          <w:rFonts w:ascii="Arial" w:hAnsi="Arial" w:cs="Arial"/>
        </w:rPr>
        <w:t xml:space="preserve"> Asset Management&gt;Accounting Entries&gt;Close Depreciation</w:t>
      </w:r>
      <w:r>
        <w:rPr>
          <w:rFonts w:ascii="Arial" w:hAnsi="Arial" w:cs="Arial"/>
        </w:rPr>
        <w:t>.</w:t>
      </w:r>
      <w:r w:rsidR="005017D0">
        <w:rPr>
          <w:rFonts w:ascii="Arial" w:hAnsi="Arial" w:cs="Arial"/>
        </w:rPr>
        <w:t xml:space="preserve"> </w:t>
      </w:r>
    </w:p>
    <w:p w:rsidR="00D7468E" w:rsidRDefault="00D7468E" w:rsidP="00D7468E">
      <w:pPr>
        <w:pStyle w:val="ListParagraph"/>
        <w:numPr>
          <w:ilvl w:val="1"/>
          <w:numId w:val="23"/>
        </w:numPr>
        <w:rPr>
          <w:rFonts w:ascii="Arial" w:hAnsi="Arial" w:cs="Arial"/>
        </w:rPr>
      </w:pPr>
      <w:r>
        <w:rPr>
          <w:rFonts w:ascii="Arial" w:hAnsi="Arial" w:cs="Arial"/>
        </w:rPr>
        <w:t>Note: The batch process should not be affected by this ad hoc run. UC4 will skip the error message about how Depr Close has already been run for this Business Unit and complete the job.</w:t>
      </w:r>
    </w:p>
    <w:p w:rsidR="00AA2CC4" w:rsidRDefault="00AA2CC4" w:rsidP="00D7468E">
      <w:pPr>
        <w:pStyle w:val="ListParagraph"/>
        <w:numPr>
          <w:ilvl w:val="1"/>
          <w:numId w:val="23"/>
        </w:numPr>
        <w:rPr>
          <w:rFonts w:ascii="Arial" w:hAnsi="Arial" w:cs="Arial"/>
        </w:rPr>
      </w:pPr>
      <w:r>
        <w:rPr>
          <w:rFonts w:ascii="Arial" w:hAnsi="Arial" w:cs="Arial"/>
        </w:rPr>
        <w:t>Select Rerun if Depr Close has already been run; select Reverse if entries have been posted to the GL and need to be reversed.</w:t>
      </w:r>
    </w:p>
    <w:p w:rsidR="00D316DE" w:rsidRPr="00D316DE" w:rsidRDefault="00D316DE" w:rsidP="00D316DE">
      <w:pPr>
        <w:ind w:firstLine="720"/>
        <w:rPr>
          <w:rFonts w:ascii="Arial" w:hAnsi="Arial" w:cs="Arial"/>
          <w:u w:val="single"/>
        </w:rPr>
      </w:pPr>
      <w:r w:rsidRPr="00D316DE">
        <w:rPr>
          <w:rFonts w:ascii="Arial" w:hAnsi="Arial" w:cs="Arial"/>
          <w:b/>
          <w:u w:val="single"/>
        </w:rPr>
        <w:t>Validat</w:t>
      </w:r>
      <w:r w:rsidR="009F02A9">
        <w:rPr>
          <w:rFonts w:ascii="Arial" w:hAnsi="Arial" w:cs="Arial"/>
          <w:b/>
          <w:u w:val="single"/>
        </w:rPr>
        <w:t>e</w:t>
      </w:r>
      <w:r w:rsidRPr="00D316DE">
        <w:rPr>
          <w:rFonts w:ascii="Arial" w:hAnsi="Arial" w:cs="Arial"/>
          <w:b/>
          <w:u w:val="single"/>
        </w:rPr>
        <w:t xml:space="preserve"> CAFR </w:t>
      </w:r>
      <w:r w:rsidR="009F02A9">
        <w:rPr>
          <w:rFonts w:ascii="Arial" w:hAnsi="Arial" w:cs="Arial"/>
          <w:b/>
          <w:u w:val="single"/>
        </w:rPr>
        <w:t>e</w:t>
      </w:r>
      <w:r w:rsidRPr="00D316DE">
        <w:rPr>
          <w:rFonts w:ascii="Arial" w:hAnsi="Arial" w:cs="Arial"/>
          <w:b/>
          <w:u w:val="single"/>
        </w:rPr>
        <w:t xml:space="preserve">ntries are </w:t>
      </w:r>
      <w:r w:rsidR="009F02A9">
        <w:rPr>
          <w:rFonts w:ascii="Arial" w:hAnsi="Arial" w:cs="Arial"/>
          <w:b/>
          <w:u w:val="single"/>
        </w:rPr>
        <w:t>b</w:t>
      </w:r>
      <w:r w:rsidRPr="00D316DE">
        <w:rPr>
          <w:rFonts w:ascii="Arial" w:hAnsi="Arial" w:cs="Arial"/>
          <w:b/>
          <w:u w:val="single"/>
        </w:rPr>
        <w:t xml:space="preserve">acked </w:t>
      </w:r>
      <w:r w:rsidR="009F02A9">
        <w:rPr>
          <w:rFonts w:ascii="Arial" w:hAnsi="Arial" w:cs="Arial"/>
          <w:b/>
          <w:u w:val="single"/>
        </w:rPr>
        <w:t>o</w:t>
      </w:r>
      <w:r w:rsidRPr="00D316DE">
        <w:rPr>
          <w:rFonts w:ascii="Arial" w:hAnsi="Arial" w:cs="Arial"/>
          <w:b/>
          <w:u w:val="single"/>
        </w:rPr>
        <w:t>ut</w:t>
      </w:r>
    </w:p>
    <w:p w:rsidR="00D316DE" w:rsidRPr="00D316DE" w:rsidRDefault="00D316DE" w:rsidP="00D316DE">
      <w:pPr>
        <w:ind w:left="720"/>
        <w:rPr>
          <w:rFonts w:ascii="Arial" w:hAnsi="Arial" w:cs="Arial"/>
        </w:rPr>
      </w:pPr>
    </w:p>
    <w:p w:rsidR="00A91202" w:rsidRDefault="00A91202" w:rsidP="001A7B77">
      <w:pPr>
        <w:pStyle w:val="ListParagraph"/>
        <w:numPr>
          <w:ilvl w:val="0"/>
          <w:numId w:val="23"/>
        </w:numPr>
        <w:rPr>
          <w:rFonts w:ascii="Arial" w:hAnsi="Arial" w:cs="Arial"/>
        </w:rPr>
      </w:pPr>
      <w:r w:rsidRPr="00825168">
        <w:rPr>
          <w:rFonts w:ascii="Arial" w:hAnsi="Arial" w:cs="Arial"/>
        </w:rPr>
        <w:t xml:space="preserve">Navigate to </w:t>
      </w:r>
      <w:r w:rsidRPr="00D7468E">
        <w:rPr>
          <w:rFonts w:ascii="Arial" w:hAnsi="Arial" w:cs="Arial"/>
          <w:i/>
        </w:rPr>
        <w:t>Asset Management &gt; Accounting Entries &gt; Review Financial Entries</w:t>
      </w:r>
      <w:r w:rsidRPr="00825168">
        <w:rPr>
          <w:rFonts w:ascii="Arial" w:hAnsi="Arial" w:cs="Arial"/>
        </w:rPr>
        <w:t>.</w:t>
      </w:r>
    </w:p>
    <w:p w:rsidR="007542F2" w:rsidRPr="007542F2" w:rsidRDefault="00A91202" w:rsidP="007542F2">
      <w:pPr>
        <w:pStyle w:val="ListParagraph"/>
        <w:numPr>
          <w:ilvl w:val="0"/>
          <w:numId w:val="23"/>
        </w:numPr>
        <w:rPr>
          <w:rFonts w:ascii="Arial" w:hAnsi="Arial" w:cs="Arial"/>
        </w:rPr>
      </w:pPr>
      <w:r w:rsidRPr="00825168">
        <w:rPr>
          <w:rFonts w:ascii="Arial" w:hAnsi="Arial" w:cs="Arial"/>
        </w:rPr>
        <w:t xml:space="preserve">Validate that all entries for the CAFR book have been backed out. </w:t>
      </w:r>
    </w:p>
    <w:p w:rsidR="002405B1" w:rsidRDefault="002405B1" w:rsidP="007542F2">
      <w:pPr>
        <w:pStyle w:val="ListParagraph"/>
        <w:numPr>
          <w:ilvl w:val="1"/>
          <w:numId w:val="23"/>
        </w:numPr>
        <w:rPr>
          <w:rFonts w:ascii="Arial" w:hAnsi="Arial" w:cs="Arial"/>
        </w:rPr>
      </w:pPr>
      <w:r>
        <w:rPr>
          <w:rFonts w:ascii="Arial" w:hAnsi="Arial" w:cs="Arial"/>
        </w:rPr>
        <w:t>Note that b</w:t>
      </w:r>
      <w:r w:rsidRPr="002405B1">
        <w:rPr>
          <w:rFonts w:ascii="Arial" w:hAnsi="Arial" w:cs="Arial"/>
        </w:rPr>
        <w:t>ecause of the half year convention, the Begin Date for depreciation will be either on January 1st or July 1st depending on when the asset was added. So if you run Depreciation Close and no entries generate, check to see if the Begin Date on the Review Depreciation Information page shows a future date.</w:t>
      </w:r>
      <w:r>
        <w:rPr>
          <w:rFonts w:ascii="Arial" w:hAnsi="Arial" w:cs="Arial"/>
        </w:rPr>
        <w:t xml:space="preserve">  If the begin date is a future date, no entries are created.</w:t>
      </w:r>
    </w:p>
    <w:p w:rsidR="004F473D" w:rsidRDefault="00403499" w:rsidP="007542F2">
      <w:pPr>
        <w:pStyle w:val="ListParagraph"/>
        <w:numPr>
          <w:ilvl w:val="1"/>
          <w:numId w:val="23"/>
        </w:numPr>
        <w:rPr>
          <w:rFonts w:ascii="Arial" w:hAnsi="Arial" w:cs="Arial"/>
        </w:rPr>
      </w:pPr>
      <w:r>
        <w:rPr>
          <w:rFonts w:ascii="Arial" w:hAnsi="Arial" w:cs="Arial"/>
        </w:rPr>
        <w:t>For an asset with a future depreciation begin date, the entries should include ADD and ADJ entries.</w:t>
      </w:r>
    </w:p>
    <w:p w:rsidR="00403499" w:rsidRDefault="004F473D" w:rsidP="004F473D">
      <w:pPr>
        <w:pStyle w:val="ListParagraph"/>
        <w:ind w:left="2160"/>
        <w:rPr>
          <w:rFonts w:ascii="Arial" w:hAnsi="Arial" w:cs="Arial"/>
        </w:rPr>
      </w:pPr>
      <w:r w:rsidRPr="004F473D">
        <w:rPr>
          <w:noProof/>
        </w:rPr>
        <w:t xml:space="preserve"> </w:t>
      </w:r>
      <w:r>
        <w:rPr>
          <w:noProof/>
        </w:rPr>
        <w:drawing>
          <wp:inline distT="0" distB="0" distL="0" distR="0" wp14:anchorId="2E26FC8D" wp14:editId="28B37EE5">
            <wp:extent cx="4181475" cy="2181225"/>
            <wp:effectExtent l="19050" t="19050" r="952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r="15577" b="10856"/>
                    <a:stretch/>
                  </pic:blipFill>
                  <pic:spPr bwMode="auto">
                    <a:xfrm>
                      <a:off x="0" y="0"/>
                      <a:ext cx="4198095" cy="2189895"/>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03499" w:rsidRDefault="00403499" w:rsidP="00403499">
      <w:pPr>
        <w:pStyle w:val="ListParagraph"/>
        <w:ind w:left="2160"/>
        <w:jc w:val="both"/>
        <w:rPr>
          <w:rFonts w:ascii="Arial" w:hAnsi="Arial" w:cs="Arial"/>
        </w:rPr>
      </w:pPr>
    </w:p>
    <w:p w:rsidR="004F473D" w:rsidRDefault="00403499" w:rsidP="004F473D">
      <w:pPr>
        <w:pStyle w:val="ListParagraph"/>
        <w:numPr>
          <w:ilvl w:val="1"/>
          <w:numId w:val="23"/>
        </w:numPr>
        <w:rPr>
          <w:rFonts w:ascii="Arial" w:hAnsi="Arial" w:cs="Arial"/>
        </w:rPr>
      </w:pPr>
      <w:r w:rsidRPr="004F473D">
        <w:rPr>
          <w:rFonts w:ascii="Arial" w:hAnsi="Arial" w:cs="Arial"/>
        </w:rPr>
        <w:t xml:space="preserve">For an asset </w:t>
      </w:r>
      <w:r w:rsidRPr="004F473D">
        <w:rPr>
          <w:rFonts w:ascii="Arial" w:hAnsi="Arial" w:cs="Arial"/>
        </w:rPr>
        <w:t xml:space="preserve">that has </w:t>
      </w:r>
      <w:r w:rsidRPr="004F473D">
        <w:rPr>
          <w:rFonts w:ascii="Arial" w:hAnsi="Arial" w:cs="Arial"/>
        </w:rPr>
        <w:t>depreciat</w:t>
      </w:r>
      <w:r w:rsidRPr="004F473D">
        <w:rPr>
          <w:rFonts w:ascii="Arial" w:hAnsi="Arial" w:cs="Arial"/>
        </w:rPr>
        <w:t>ed</w:t>
      </w:r>
      <w:r w:rsidRPr="004F473D">
        <w:rPr>
          <w:rFonts w:ascii="Arial" w:hAnsi="Arial" w:cs="Arial"/>
        </w:rPr>
        <w:t xml:space="preserve">, the </w:t>
      </w:r>
      <w:r w:rsidRPr="004F473D">
        <w:rPr>
          <w:rFonts w:ascii="Arial" w:hAnsi="Arial" w:cs="Arial"/>
        </w:rPr>
        <w:t>DPR and PDP entries should completely reverse the fixed asset account ADD type entries</w:t>
      </w:r>
      <w:r w:rsidRPr="004F473D">
        <w:rPr>
          <w:rFonts w:ascii="Arial" w:hAnsi="Arial" w:cs="Arial"/>
        </w:rPr>
        <w:t>:</w:t>
      </w:r>
      <w:r>
        <w:rPr>
          <w:noProof/>
        </w:rPr>
        <w:drawing>
          <wp:inline distT="0" distB="0" distL="0" distR="0" wp14:anchorId="6C1821E2" wp14:editId="74D8D1DC">
            <wp:extent cx="4158851" cy="3933825"/>
            <wp:effectExtent l="19050" t="19050" r="1333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r="18993" b="4119"/>
                    <a:stretch/>
                  </pic:blipFill>
                  <pic:spPr bwMode="auto">
                    <a:xfrm>
                      <a:off x="0" y="0"/>
                      <a:ext cx="4167697" cy="3942192"/>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sidRPr="00403499">
        <w:rPr>
          <w:noProof/>
        </w:rPr>
        <w:t xml:space="preserve"> </w:t>
      </w:r>
      <w:r>
        <w:rPr>
          <w:noProof/>
        </w:rPr>
        <w:drawing>
          <wp:inline distT="0" distB="0" distL="0" distR="0" wp14:anchorId="3CF7E161" wp14:editId="0C8E14D7">
            <wp:extent cx="4343400" cy="870421"/>
            <wp:effectExtent l="19050" t="19050" r="19050"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r="20032" b="9747"/>
                    <a:stretch/>
                  </pic:blipFill>
                  <pic:spPr bwMode="auto">
                    <a:xfrm>
                      <a:off x="0" y="0"/>
                      <a:ext cx="4361886" cy="874126"/>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sidR="004F473D" w:rsidRPr="004F473D">
        <w:rPr>
          <w:rFonts w:ascii="Arial" w:hAnsi="Arial" w:cs="Arial"/>
        </w:rPr>
        <w:t xml:space="preserve"> </w:t>
      </w:r>
    </w:p>
    <w:p w:rsidR="004F473D" w:rsidRPr="004F473D" w:rsidRDefault="004F473D" w:rsidP="004F473D">
      <w:pPr>
        <w:pStyle w:val="ListParagraph"/>
        <w:rPr>
          <w:rFonts w:ascii="Arial" w:hAnsi="Arial" w:cs="Arial"/>
        </w:rPr>
      </w:pPr>
    </w:p>
    <w:p w:rsidR="004F473D" w:rsidRDefault="004F473D" w:rsidP="004F473D">
      <w:pPr>
        <w:pStyle w:val="ListParagraph"/>
        <w:numPr>
          <w:ilvl w:val="1"/>
          <w:numId w:val="23"/>
        </w:numPr>
        <w:rPr>
          <w:rFonts w:ascii="Arial" w:hAnsi="Arial" w:cs="Arial"/>
        </w:rPr>
      </w:pPr>
      <w:r>
        <w:rPr>
          <w:rFonts w:ascii="Arial" w:hAnsi="Arial" w:cs="Arial"/>
        </w:rPr>
        <w:t>If CAFR entries are not properly backed out, reinstate the CAFR book and adjust the cost back up using the dates the agency used. Run depreciation and accounting entries. Then adjust the cost down using the correct dates and retire. Run depreciation, accounting entries, and depreciation close. Review the entries again.</w:t>
      </w:r>
    </w:p>
    <w:sectPr w:rsidR="004F473D" w:rsidSect="002874F3">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77" w:rsidRDefault="00D51377" w:rsidP="00ED239B">
      <w:r>
        <w:separator/>
      </w:r>
    </w:p>
  </w:endnote>
  <w:endnote w:type="continuationSeparator" w:id="0">
    <w:p w:rsidR="00D51377" w:rsidRDefault="00D51377" w:rsidP="00ED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377"/>
      <w:docPartObj>
        <w:docPartGallery w:val="Page Numbers (Bottom of Page)"/>
        <w:docPartUnique/>
      </w:docPartObj>
    </w:sdtPr>
    <w:sdtEndPr/>
    <w:sdtContent>
      <w:p w:rsidR="00AA2CC4" w:rsidRDefault="007542F2">
        <w:pPr>
          <w:pStyle w:val="Footer"/>
          <w:jc w:val="right"/>
        </w:pPr>
        <w:r>
          <w:fldChar w:fldCharType="begin"/>
        </w:r>
        <w:r>
          <w:instrText xml:space="preserve"> PAGE   \* MERGEFORMAT </w:instrText>
        </w:r>
        <w:r>
          <w:fldChar w:fldCharType="separate"/>
        </w:r>
        <w:r w:rsidR="00981A70">
          <w:rPr>
            <w:noProof/>
          </w:rPr>
          <w:t>5</w:t>
        </w:r>
        <w:r>
          <w:rPr>
            <w:noProof/>
          </w:rPr>
          <w:fldChar w:fldCharType="end"/>
        </w:r>
      </w:p>
    </w:sdtContent>
  </w:sdt>
  <w:p w:rsidR="00AA2CC4" w:rsidRDefault="00AA2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77" w:rsidRDefault="00D51377" w:rsidP="00ED239B">
      <w:r>
        <w:separator/>
      </w:r>
    </w:p>
  </w:footnote>
  <w:footnote w:type="continuationSeparator" w:id="0">
    <w:p w:rsidR="00D51377" w:rsidRDefault="00D51377" w:rsidP="00ED2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532A"/>
    <w:multiLevelType w:val="hybridMultilevel"/>
    <w:tmpl w:val="D0EC74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91103"/>
    <w:multiLevelType w:val="hybridMultilevel"/>
    <w:tmpl w:val="550C0EFE"/>
    <w:lvl w:ilvl="0" w:tplc="5A4EB9E0">
      <w:start w:val="1"/>
      <w:numFmt w:val="decimal"/>
      <w:lvlText w:val="%1."/>
      <w:lvlJc w:val="left"/>
      <w:pPr>
        <w:ind w:left="1080" w:hanging="360"/>
      </w:pPr>
      <w:rPr>
        <w:rFonts w:hint="default"/>
      </w:rPr>
    </w:lvl>
    <w:lvl w:ilvl="1" w:tplc="42286134">
      <w:start w:val="1"/>
      <w:numFmt w:val="lowerLetter"/>
      <w:lvlText w:val="%2."/>
      <w:lvlJc w:val="left"/>
      <w:pPr>
        <w:ind w:left="1440" w:hanging="360"/>
      </w:pPr>
      <w:rPr>
        <w:b w:val="0"/>
      </w:rPr>
    </w:lvl>
    <w:lvl w:ilvl="2" w:tplc="AC026E1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E125A"/>
    <w:multiLevelType w:val="hybridMultilevel"/>
    <w:tmpl w:val="CE9E1A0E"/>
    <w:lvl w:ilvl="0" w:tplc="0409000F">
      <w:start w:val="1"/>
      <w:numFmt w:val="decimal"/>
      <w:lvlText w:val="%1."/>
      <w:lvlJc w:val="left"/>
      <w:pPr>
        <w:ind w:left="1080" w:hanging="360"/>
      </w:pPr>
      <w:rPr>
        <w:rFonts w:hint="default"/>
      </w:rPr>
    </w:lvl>
    <w:lvl w:ilvl="1" w:tplc="42286134">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215A0"/>
    <w:multiLevelType w:val="hybridMultilevel"/>
    <w:tmpl w:val="0DBC65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5CD2B12"/>
    <w:multiLevelType w:val="hybridMultilevel"/>
    <w:tmpl w:val="FA6A612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AC2C69"/>
    <w:multiLevelType w:val="hybridMultilevel"/>
    <w:tmpl w:val="04629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3A6770"/>
    <w:multiLevelType w:val="hybridMultilevel"/>
    <w:tmpl w:val="6EDC5CAE"/>
    <w:lvl w:ilvl="0" w:tplc="3E466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22B4F"/>
    <w:multiLevelType w:val="hybridMultilevel"/>
    <w:tmpl w:val="5484B9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0DD225B"/>
    <w:multiLevelType w:val="hybridMultilevel"/>
    <w:tmpl w:val="4F26B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FC447A"/>
    <w:multiLevelType w:val="hybridMultilevel"/>
    <w:tmpl w:val="BFB064FE"/>
    <w:lvl w:ilvl="0" w:tplc="04090001">
      <w:start w:val="1"/>
      <w:numFmt w:val="bullet"/>
      <w:lvlText w:val=""/>
      <w:lvlJc w:val="left"/>
      <w:pPr>
        <w:tabs>
          <w:tab w:val="num" w:pos="2160"/>
        </w:tabs>
        <w:ind w:left="2160" w:hanging="360"/>
      </w:pPr>
      <w:rPr>
        <w:rFonts w:ascii="Symbol" w:hAnsi="Symbol" w:hint="default"/>
      </w:rPr>
    </w:lvl>
    <w:lvl w:ilvl="1" w:tplc="8376CA86">
      <w:start w:val="1"/>
      <w:numFmt w:val="bullet"/>
      <w:lvlText w:val=""/>
      <w:lvlJc w:val="left"/>
      <w:pPr>
        <w:tabs>
          <w:tab w:val="num" w:pos="2880"/>
        </w:tabs>
        <w:ind w:left="2880" w:hanging="360"/>
      </w:pPr>
      <w:rPr>
        <w:rFonts w:ascii="Symbol" w:hAnsi="Symbol" w:hint="default"/>
        <w:color w:val="auto"/>
      </w:rPr>
    </w:lvl>
    <w:lvl w:ilvl="2" w:tplc="0409001B">
      <w:start w:val="1"/>
      <w:numFmt w:val="lowerRoman"/>
      <w:lvlText w:val="%3."/>
      <w:lvlJc w:val="right"/>
      <w:pPr>
        <w:tabs>
          <w:tab w:val="num" w:pos="3600"/>
        </w:tabs>
        <w:ind w:left="3600" w:hanging="180"/>
      </w:pPr>
    </w:lvl>
    <w:lvl w:ilvl="3" w:tplc="7DC0B484">
      <w:start w:val="1"/>
      <w:numFmt w:val="decimal"/>
      <w:lvlText w:val="%4."/>
      <w:lvlJc w:val="left"/>
      <w:pPr>
        <w:ind w:left="4320" w:hanging="360"/>
      </w:pPr>
      <w:rPr>
        <w:rFonts w:hint="default"/>
      </w:r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50FE5445"/>
    <w:multiLevelType w:val="hybridMultilevel"/>
    <w:tmpl w:val="2F8EA532"/>
    <w:lvl w:ilvl="0" w:tplc="343C7032">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94327"/>
    <w:multiLevelType w:val="hybridMultilevel"/>
    <w:tmpl w:val="098EFBC8"/>
    <w:lvl w:ilvl="0" w:tplc="81AE88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F31505"/>
    <w:multiLevelType w:val="hybridMultilevel"/>
    <w:tmpl w:val="0A468FC4"/>
    <w:lvl w:ilvl="0" w:tplc="3502D9E0">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D247AED"/>
    <w:multiLevelType w:val="hybridMultilevel"/>
    <w:tmpl w:val="DB46AA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83348"/>
    <w:multiLevelType w:val="hybridMultilevel"/>
    <w:tmpl w:val="4F98FBF2"/>
    <w:lvl w:ilvl="0" w:tplc="F4202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1212D3"/>
    <w:multiLevelType w:val="hybridMultilevel"/>
    <w:tmpl w:val="D0EC74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5B510B"/>
    <w:multiLevelType w:val="hybridMultilevel"/>
    <w:tmpl w:val="CCF8F16C"/>
    <w:lvl w:ilvl="0" w:tplc="86085CF8">
      <w:start w:val="1"/>
      <w:numFmt w:val="decimal"/>
      <w:lvlText w:val="%1."/>
      <w:lvlJc w:val="left"/>
      <w:pPr>
        <w:ind w:left="1080" w:hanging="360"/>
      </w:pPr>
      <w:rPr>
        <w:rFonts w:hint="default"/>
      </w:rPr>
    </w:lvl>
    <w:lvl w:ilvl="1" w:tplc="74A8D392">
      <w:start w:val="1"/>
      <w:numFmt w:val="lowerLetter"/>
      <w:lvlText w:val="%2."/>
      <w:lvlJc w:val="left"/>
      <w:pPr>
        <w:ind w:left="1800" w:hanging="360"/>
      </w:pPr>
      <w:rPr>
        <w:b w:val="0"/>
        <w:i w:val="0"/>
      </w:rPr>
    </w:lvl>
    <w:lvl w:ilvl="2" w:tplc="0C66066A">
      <w:start w:val="1"/>
      <w:numFmt w:val="lowerRoman"/>
      <w:lvlText w:val="%3."/>
      <w:lvlJc w:val="right"/>
      <w:pPr>
        <w:ind w:left="2520" w:hanging="180"/>
      </w:pPr>
      <w:rPr>
        <w:b w:val="0"/>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285C43"/>
    <w:multiLevelType w:val="hybridMultilevel"/>
    <w:tmpl w:val="830CD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741A26"/>
    <w:multiLevelType w:val="hybridMultilevel"/>
    <w:tmpl w:val="8EE8EFB6"/>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nsid w:val="72963A8B"/>
    <w:multiLevelType w:val="hybridMultilevel"/>
    <w:tmpl w:val="59685DC6"/>
    <w:lvl w:ilvl="0" w:tplc="5A4EB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8C66D2"/>
    <w:multiLevelType w:val="hybridMultilevel"/>
    <w:tmpl w:val="1C2631AC"/>
    <w:lvl w:ilvl="0" w:tplc="DCBCA0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8B0736"/>
    <w:multiLevelType w:val="hybridMultilevel"/>
    <w:tmpl w:val="55DA1E2E"/>
    <w:lvl w:ilvl="0" w:tplc="0409000F">
      <w:start w:val="1"/>
      <w:numFmt w:val="decimal"/>
      <w:lvlText w:val="%1."/>
      <w:lvlJc w:val="left"/>
      <w:pPr>
        <w:tabs>
          <w:tab w:val="num" w:pos="720"/>
        </w:tabs>
        <w:ind w:left="720" w:hanging="360"/>
      </w:pPr>
    </w:lvl>
    <w:lvl w:ilvl="1" w:tplc="8376CA86">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FF4BD9"/>
    <w:multiLevelType w:val="hybridMultilevel"/>
    <w:tmpl w:val="1742C6A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EBF2CA6"/>
    <w:multiLevelType w:val="hybridMultilevel"/>
    <w:tmpl w:val="A5AC517C"/>
    <w:lvl w:ilvl="0" w:tplc="0409000D">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4"/>
  </w:num>
  <w:num w:numId="4">
    <w:abstractNumId w:val="21"/>
  </w:num>
  <w:num w:numId="5">
    <w:abstractNumId w:val="9"/>
  </w:num>
  <w:num w:numId="6">
    <w:abstractNumId w:val="18"/>
  </w:num>
  <w:num w:numId="7">
    <w:abstractNumId w:val="7"/>
  </w:num>
  <w:num w:numId="8">
    <w:abstractNumId w:val="0"/>
  </w:num>
  <w:num w:numId="9">
    <w:abstractNumId w:val="8"/>
  </w:num>
  <w:num w:numId="10">
    <w:abstractNumId w:val="5"/>
  </w:num>
  <w:num w:numId="11">
    <w:abstractNumId w:val="11"/>
  </w:num>
  <w:num w:numId="12">
    <w:abstractNumId w:val="14"/>
  </w:num>
  <w:num w:numId="13">
    <w:abstractNumId w:val="10"/>
  </w:num>
  <w:num w:numId="14">
    <w:abstractNumId w:val="17"/>
  </w:num>
  <w:num w:numId="15">
    <w:abstractNumId w:val="16"/>
  </w:num>
  <w:num w:numId="16">
    <w:abstractNumId w:val="22"/>
  </w:num>
  <w:num w:numId="17">
    <w:abstractNumId w:val="12"/>
  </w:num>
  <w:num w:numId="18">
    <w:abstractNumId w:val="3"/>
  </w:num>
  <w:num w:numId="19">
    <w:abstractNumId w:val="2"/>
  </w:num>
  <w:num w:numId="20">
    <w:abstractNumId w:val="6"/>
  </w:num>
  <w:num w:numId="21">
    <w:abstractNumId w:val="1"/>
  </w:num>
  <w:num w:numId="22">
    <w:abstractNumId w:val="19"/>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42"/>
    <w:rsid w:val="00021D19"/>
    <w:rsid w:val="00085810"/>
    <w:rsid w:val="00087A8F"/>
    <w:rsid w:val="00090974"/>
    <w:rsid w:val="00097E0C"/>
    <w:rsid w:val="000B4241"/>
    <w:rsid w:val="000B4EA6"/>
    <w:rsid w:val="000C7FB6"/>
    <w:rsid w:val="000F6862"/>
    <w:rsid w:val="00103BE7"/>
    <w:rsid w:val="00106CCA"/>
    <w:rsid w:val="00116931"/>
    <w:rsid w:val="00145D1D"/>
    <w:rsid w:val="00150916"/>
    <w:rsid w:val="001653FE"/>
    <w:rsid w:val="00172968"/>
    <w:rsid w:val="00195158"/>
    <w:rsid w:val="00196B74"/>
    <w:rsid w:val="001A7B77"/>
    <w:rsid w:val="001E1E61"/>
    <w:rsid w:val="001E2AAD"/>
    <w:rsid w:val="00202D3C"/>
    <w:rsid w:val="00205987"/>
    <w:rsid w:val="0021667E"/>
    <w:rsid w:val="002405B1"/>
    <w:rsid w:val="00242947"/>
    <w:rsid w:val="00272CAE"/>
    <w:rsid w:val="002874F3"/>
    <w:rsid w:val="002A2E04"/>
    <w:rsid w:val="002A70E7"/>
    <w:rsid w:val="002C46FA"/>
    <w:rsid w:val="002C470D"/>
    <w:rsid w:val="002D49B4"/>
    <w:rsid w:val="002E7CF2"/>
    <w:rsid w:val="002F360D"/>
    <w:rsid w:val="00305244"/>
    <w:rsid w:val="003052A8"/>
    <w:rsid w:val="003162E6"/>
    <w:rsid w:val="0039653E"/>
    <w:rsid w:val="003C1510"/>
    <w:rsid w:val="003D2028"/>
    <w:rsid w:val="003D2D2F"/>
    <w:rsid w:val="003F7099"/>
    <w:rsid w:val="0040111D"/>
    <w:rsid w:val="00403499"/>
    <w:rsid w:val="0040351D"/>
    <w:rsid w:val="0043517F"/>
    <w:rsid w:val="00450FE8"/>
    <w:rsid w:val="00472DE8"/>
    <w:rsid w:val="00491F8A"/>
    <w:rsid w:val="00492363"/>
    <w:rsid w:val="0049304A"/>
    <w:rsid w:val="004A1E31"/>
    <w:rsid w:val="004B0111"/>
    <w:rsid w:val="004C56B7"/>
    <w:rsid w:val="004D2BB6"/>
    <w:rsid w:val="004E16DB"/>
    <w:rsid w:val="004E3D81"/>
    <w:rsid w:val="004F473D"/>
    <w:rsid w:val="005017D0"/>
    <w:rsid w:val="005249B6"/>
    <w:rsid w:val="00545EBB"/>
    <w:rsid w:val="005577C1"/>
    <w:rsid w:val="00572607"/>
    <w:rsid w:val="00580164"/>
    <w:rsid w:val="00590881"/>
    <w:rsid w:val="00590F0C"/>
    <w:rsid w:val="005A1E1B"/>
    <w:rsid w:val="005A7DF4"/>
    <w:rsid w:val="005B2378"/>
    <w:rsid w:val="005C70ED"/>
    <w:rsid w:val="005E4D15"/>
    <w:rsid w:val="005E4F41"/>
    <w:rsid w:val="006231A0"/>
    <w:rsid w:val="006609FA"/>
    <w:rsid w:val="00693179"/>
    <w:rsid w:val="00696668"/>
    <w:rsid w:val="006A5EAB"/>
    <w:rsid w:val="006D182B"/>
    <w:rsid w:val="006D303D"/>
    <w:rsid w:val="006E1374"/>
    <w:rsid w:val="006E6C36"/>
    <w:rsid w:val="006E7E20"/>
    <w:rsid w:val="006F2D41"/>
    <w:rsid w:val="0071160C"/>
    <w:rsid w:val="00731751"/>
    <w:rsid w:val="007424DD"/>
    <w:rsid w:val="007542F2"/>
    <w:rsid w:val="007B14B4"/>
    <w:rsid w:val="007E38B9"/>
    <w:rsid w:val="007E600B"/>
    <w:rsid w:val="007F76C7"/>
    <w:rsid w:val="00800E42"/>
    <w:rsid w:val="00805CCD"/>
    <w:rsid w:val="00816064"/>
    <w:rsid w:val="00825168"/>
    <w:rsid w:val="0083045F"/>
    <w:rsid w:val="00835350"/>
    <w:rsid w:val="008357DF"/>
    <w:rsid w:val="008418B1"/>
    <w:rsid w:val="00887AF1"/>
    <w:rsid w:val="0089213D"/>
    <w:rsid w:val="008A3213"/>
    <w:rsid w:val="008D7A50"/>
    <w:rsid w:val="008F2294"/>
    <w:rsid w:val="00927AC6"/>
    <w:rsid w:val="00932BC4"/>
    <w:rsid w:val="00933B9C"/>
    <w:rsid w:val="00947382"/>
    <w:rsid w:val="009509C3"/>
    <w:rsid w:val="009531F9"/>
    <w:rsid w:val="00962180"/>
    <w:rsid w:val="0096463F"/>
    <w:rsid w:val="0096703F"/>
    <w:rsid w:val="00981A70"/>
    <w:rsid w:val="00987113"/>
    <w:rsid w:val="009C06C5"/>
    <w:rsid w:val="009D34DA"/>
    <w:rsid w:val="009E7A6D"/>
    <w:rsid w:val="009F02A9"/>
    <w:rsid w:val="00A23DF4"/>
    <w:rsid w:val="00A4488C"/>
    <w:rsid w:val="00A83376"/>
    <w:rsid w:val="00A872E5"/>
    <w:rsid w:val="00A8757A"/>
    <w:rsid w:val="00A91202"/>
    <w:rsid w:val="00AA2973"/>
    <w:rsid w:val="00AA2CC4"/>
    <w:rsid w:val="00AB175C"/>
    <w:rsid w:val="00AB2342"/>
    <w:rsid w:val="00AD0594"/>
    <w:rsid w:val="00AF3ECE"/>
    <w:rsid w:val="00B16242"/>
    <w:rsid w:val="00B303A7"/>
    <w:rsid w:val="00B458BA"/>
    <w:rsid w:val="00B56424"/>
    <w:rsid w:val="00B616ED"/>
    <w:rsid w:val="00B8329A"/>
    <w:rsid w:val="00B83BAD"/>
    <w:rsid w:val="00B9351A"/>
    <w:rsid w:val="00BF1937"/>
    <w:rsid w:val="00C03B35"/>
    <w:rsid w:val="00C22E78"/>
    <w:rsid w:val="00C24732"/>
    <w:rsid w:val="00C37DE4"/>
    <w:rsid w:val="00C417D6"/>
    <w:rsid w:val="00C447BD"/>
    <w:rsid w:val="00C564A4"/>
    <w:rsid w:val="00C74690"/>
    <w:rsid w:val="00C83C75"/>
    <w:rsid w:val="00CA3B67"/>
    <w:rsid w:val="00CA770E"/>
    <w:rsid w:val="00CE47B3"/>
    <w:rsid w:val="00CE48AE"/>
    <w:rsid w:val="00CE7C37"/>
    <w:rsid w:val="00D316DE"/>
    <w:rsid w:val="00D51377"/>
    <w:rsid w:val="00D561E6"/>
    <w:rsid w:val="00D7468E"/>
    <w:rsid w:val="00D74DB1"/>
    <w:rsid w:val="00D94DBC"/>
    <w:rsid w:val="00DA4B70"/>
    <w:rsid w:val="00DB280A"/>
    <w:rsid w:val="00DB29B4"/>
    <w:rsid w:val="00DB62F5"/>
    <w:rsid w:val="00DB6381"/>
    <w:rsid w:val="00DC7D70"/>
    <w:rsid w:val="00DF27A3"/>
    <w:rsid w:val="00DF5A0E"/>
    <w:rsid w:val="00DF68B8"/>
    <w:rsid w:val="00E0757B"/>
    <w:rsid w:val="00E11A3A"/>
    <w:rsid w:val="00E1242A"/>
    <w:rsid w:val="00E47D46"/>
    <w:rsid w:val="00E753FC"/>
    <w:rsid w:val="00E84B5F"/>
    <w:rsid w:val="00EA5077"/>
    <w:rsid w:val="00ED239B"/>
    <w:rsid w:val="00EE0BAC"/>
    <w:rsid w:val="00EE2108"/>
    <w:rsid w:val="00F01605"/>
    <w:rsid w:val="00F10840"/>
    <w:rsid w:val="00F54FF3"/>
    <w:rsid w:val="00F62DE8"/>
    <w:rsid w:val="00F632D7"/>
    <w:rsid w:val="00F67A85"/>
    <w:rsid w:val="00F758C4"/>
    <w:rsid w:val="00F77F22"/>
    <w:rsid w:val="00F836AD"/>
    <w:rsid w:val="00FA56D2"/>
    <w:rsid w:val="00FB426C"/>
    <w:rsid w:val="00FC5EAD"/>
    <w:rsid w:val="00FC6127"/>
    <w:rsid w:val="00FC6655"/>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style>
  <w:style w:type="character" w:customStyle="1" w:styleId="HeaderChar">
    <w:name w:val="Header Char"/>
    <w:aliases w:val="even Char"/>
    <w:basedOn w:val="DefaultParagraphFont"/>
    <w:link w:val="Header"/>
    <w:rsid w:val="00800E42"/>
    <w:rPr>
      <w:rFonts w:ascii="Times New Roman" w:eastAsia="Times New Roman" w:hAnsi="Times New Roman" w:cs="Times New Roman"/>
      <w:sz w:val="24"/>
      <w:szCs w:val="24"/>
    </w:rPr>
  </w:style>
  <w:style w:type="table" w:styleId="TableGrid">
    <w:name w:val="Table Grid"/>
    <w:basedOn w:val="TableNormal"/>
    <w:rsid w:val="00800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4F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874F3"/>
    <w:rPr>
      <w:sz w:val="16"/>
      <w:szCs w:val="16"/>
    </w:rPr>
  </w:style>
  <w:style w:type="paragraph" w:styleId="CommentText">
    <w:name w:val="annotation text"/>
    <w:basedOn w:val="Normal"/>
    <w:link w:val="CommentTextChar"/>
    <w:uiPriority w:val="99"/>
    <w:semiHidden/>
    <w:unhideWhenUsed/>
    <w:rsid w:val="002874F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874F3"/>
    <w:rPr>
      <w:sz w:val="20"/>
      <w:szCs w:val="20"/>
    </w:rPr>
  </w:style>
  <w:style w:type="character" w:customStyle="1" w:styleId="pseditboxdisponly1">
    <w:name w:val="pseditbox_disponly1"/>
    <w:basedOn w:val="DefaultParagraphFont"/>
    <w:rsid w:val="002874F3"/>
    <w:rPr>
      <w:rFonts w:ascii="Arial" w:hAnsi="Arial" w:cs="Arial" w:hint="default"/>
      <w:b w:val="0"/>
      <w:bCs w:val="0"/>
      <w:i w:val="0"/>
      <w:iCs w:val="0"/>
      <w:color w:val="000000"/>
      <w:sz w:val="18"/>
      <w:szCs w:val="18"/>
      <w:bdr w:val="none" w:sz="0" w:space="0" w:color="auto" w:frame="1"/>
    </w:rPr>
  </w:style>
  <w:style w:type="paragraph" w:styleId="BalloonText">
    <w:name w:val="Balloon Text"/>
    <w:basedOn w:val="Normal"/>
    <w:link w:val="BalloonTextChar"/>
    <w:uiPriority w:val="99"/>
    <w:semiHidden/>
    <w:unhideWhenUsed/>
    <w:rsid w:val="002874F3"/>
    <w:rPr>
      <w:rFonts w:ascii="Tahoma" w:hAnsi="Tahoma" w:cs="Tahoma"/>
      <w:sz w:val="16"/>
      <w:szCs w:val="16"/>
    </w:rPr>
  </w:style>
  <w:style w:type="character" w:customStyle="1" w:styleId="BalloonTextChar">
    <w:name w:val="Balloon Text Char"/>
    <w:basedOn w:val="DefaultParagraphFont"/>
    <w:link w:val="BalloonText"/>
    <w:uiPriority w:val="99"/>
    <w:semiHidden/>
    <w:rsid w:val="002874F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A56D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A56D2"/>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ED239B"/>
    <w:pPr>
      <w:tabs>
        <w:tab w:val="center" w:pos="4680"/>
        <w:tab w:val="right" w:pos="9360"/>
      </w:tabs>
    </w:pPr>
  </w:style>
  <w:style w:type="character" w:customStyle="1" w:styleId="FooterChar">
    <w:name w:val="Footer Char"/>
    <w:basedOn w:val="DefaultParagraphFont"/>
    <w:link w:val="Footer"/>
    <w:uiPriority w:val="99"/>
    <w:rsid w:val="00ED239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style>
  <w:style w:type="character" w:customStyle="1" w:styleId="HeaderChar">
    <w:name w:val="Header Char"/>
    <w:aliases w:val="even Char"/>
    <w:basedOn w:val="DefaultParagraphFont"/>
    <w:link w:val="Header"/>
    <w:rsid w:val="00800E42"/>
    <w:rPr>
      <w:rFonts w:ascii="Times New Roman" w:eastAsia="Times New Roman" w:hAnsi="Times New Roman" w:cs="Times New Roman"/>
      <w:sz w:val="24"/>
      <w:szCs w:val="24"/>
    </w:rPr>
  </w:style>
  <w:style w:type="table" w:styleId="TableGrid">
    <w:name w:val="Table Grid"/>
    <w:basedOn w:val="TableNormal"/>
    <w:rsid w:val="00800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4F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874F3"/>
    <w:rPr>
      <w:sz w:val="16"/>
      <w:szCs w:val="16"/>
    </w:rPr>
  </w:style>
  <w:style w:type="paragraph" w:styleId="CommentText">
    <w:name w:val="annotation text"/>
    <w:basedOn w:val="Normal"/>
    <w:link w:val="CommentTextChar"/>
    <w:uiPriority w:val="99"/>
    <w:semiHidden/>
    <w:unhideWhenUsed/>
    <w:rsid w:val="002874F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874F3"/>
    <w:rPr>
      <w:sz w:val="20"/>
      <w:szCs w:val="20"/>
    </w:rPr>
  </w:style>
  <w:style w:type="character" w:customStyle="1" w:styleId="pseditboxdisponly1">
    <w:name w:val="pseditbox_disponly1"/>
    <w:basedOn w:val="DefaultParagraphFont"/>
    <w:rsid w:val="002874F3"/>
    <w:rPr>
      <w:rFonts w:ascii="Arial" w:hAnsi="Arial" w:cs="Arial" w:hint="default"/>
      <w:b w:val="0"/>
      <w:bCs w:val="0"/>
      <w:i w:val="0"/>
      <w:iCs w:val="0"/>
      <w:color w:val="000000"/>
      <w:sz w:val="18"/>
      <w:szCs w:val="18"/>
      <w:bdr w:val="none" w:sz="0" w:space="0" w:color="auto" w:frame="1"/>
    </w:rPr>
  </w:style>
  <w:style w:type="paragraph" w:styleId="BalloonText">
    <w:name w:val="Balloon Text"/>
    <w:basedOn w:val="Normal"/>
    <w:link w:val="BalloonTextChar"/>
    <w:uiPriority w:val="99"/>
    <w:semiHidden/>
    <w:unhideWhenUsed/>
    <w:rsid w:val="002874F3"/>
    <w:rPr>
      <w:rFonts w:ascii="Tahoma" w:hAnsi="Tahoma" w:cs="Tahoma"/>
      <w:sz w:val="16"/>
      <w:szCs w:val="16"/>
    </w:rPr>
  </w:style>
  <w:style w:type="character" w:customStyle="1" w:styleId="BalloonTextChar">
    <w:name w:val="Balloon Text Char"/>
    <w:basedOn w:val="DefaultParagraphFont"/>
    <w:link w:val="BalloonText"/>
    <w:uiPriority w:val="99"/>
    <w:semiHidden/>
    <w:rsid w:val="002874F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A56D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A56D2"/>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ED239B"/>
    <w:pPr>
      <w:tabs>
        <w:tab w:val="center" w:pos="4680"/>
        <w:tab w:val="right" w:pos="9360"/>
      </w:tabs>
    </w:pPr>
  </w:style>
  <w:style w:type="character" w:customStyle="1" w:styleId="FooterChar">
    <w:name w:val="Footer Char"/>
    <w:basedOn w:val="DefaultParagraphFont"/>
    <w:link w:val="Footer"/>
    <w:uiPriority w:val="99"/>
    <w:rsid w:val="00ED23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Shana Godby</cp:lastModifiedBy>
  <cp:revision>12</cp:revision>
  <cp:lastPrinted>2010-06-10T14:49:00Z</cp:lastPrinted>
  <dcterms:created xsi:type="dcterms:W3CDTF">2016-08-24T14:49:00Z</dcterms:created>
  <dcterms:modified xsi:type="dcterms:W3CDTF">2016-08-24T16:32:00Z</dcterms:modified>
</cp:coreProperties>
</file>