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A6832" w:rsidRDefault="002E6F7B">
      <w:pPr>
        <w:pStyle w:val="BodyText"/>
        <w:ind w:left="118"/>
        <w:rPr>
          <w:rFonts w:ascii="Times New Roman"/>
          <w:sz w:val="20"/>
        </w:rPr>
      </w:pPr>
      <w:r>
        <w:rPr>
          <w:rFonts w:ascii="Times New Roman"/>
          <w:sz w:val="20"/>
        </w:rPr>
      </w:r>
      <w:r>
        <w:rPr>
          <w:rFonts w:ascii="Times New Roman"/>
          <w:sz w:val="20"/>
        </w:rPr>
        <w:pict w14:anchorId="33594C8B">
          <v:group id="_x0000_s1038" style="width:539.3pt;height:58.35pt;mso-position-horizontal-relative:char;mso-position-vertical-relative:line" coordsize="10786,1167">
            <v:shape id="_x0000_s1049" style="position:absolute;left:1622;top:7;width:9156;height:1152" coordorigin="1623,7" coordsize="9156,1152" path="m1623,7r,1152l10240,1159r73,-5l10383,1140r67,-23l10512,1086r57,-39l10621,1002r46,-52l10705,893r31,-63l10759,764r15,-70l10779,621r,l10779,546r-5,-73l10759,403r-23,-67l10705,274r-38,-57l10621,165r-52,-46l10512,81r-62,-31l10384,26r-70,-14l10240,7,1623,7xe" filled="f" strokeweight=".72pt">
              <v:path arrowok="t"/>
            </v:shape>
            <v:shape id="_x0000_s1048" style="position:absolute;left:7;top:7;width:1616;height:1152" coordorigin="7,7" coordsize="1616,1152" path="m1623,7l546,7r-73,5l403,26,336,50,274,81r-57,38l165,165r-46,52l81,274,50,336,26,402,12,473,7,546r,75l12,694r14,70l50,830r31,63l119,950r46,52l217,1047r57,39l336,1117r67,23l473,1154r73,5l1623,1159,1623,7xe" fillcolor="black" stroked="f">
              <v:path arrowok="t"/>
            </v:shape>
            <v:shape id="_x0000_s1047" style="position:absolute;left:7;top:7;width:1616;height:1152" coordorigin="7,7" coordsize="1616,1152" path="m1623,7l546,7r-73,5l403,26,336,50,274,81r-57,38l165,165r-46,52l81,274,50,336,26,402,12,473,7,546r,75l12,694r14,70l50,830r31,63l119,950r46,52l217,1047r57,39l336,1117r67,23l473,1154r73,5l1623,1159,1623,7xe" filled="f" strokeweight=".72pt">
              <v:path arrowok="t"/>
            </v:shape>
            <v:line id="_x0000_s1046" style="position:absolute" from="1623,583" to="10779,583" strokeweight=".72pt"/>
            <v:line id="_x0000_s1045" style="position:absolute" from="7188,583" to="7188,1159" strokeweight=".72pt"/>
            <v:line id="_x0000_s1044" style="position:absolute" from="1515,7" to="1515,1159" strokecolor="white" strokeweight="1pt">
              <v:stroke dashstyle="dot"/>
            </v:line>
            <v:rect id="_x0000_s1043" style="position:absolute;left:1622;top:583;width:5566;height:577"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90;top:108;width:950;height:950">
              <v:imagedata r:id="rId11" o:title=""/>
            </v:shape>
            <v:shapetype id="_x0000_t202" coordsize="21600,21600" o:spt="202" path="m,l,21600r21600,l21600,xe">
              <v:stroke joinstyle="miter"/>
              <v:path gradientshapeok="t" o:connecttype="rect"/>
            </v:shapetype>
            <v:shape id="_x0000_s1041" type="#_x0000_t202" style="position:absolute;left:4440;top:293;width:3541;height:269" filled="f" stroked="f">
              <v:textbox inset="0,0,0,0">
                <w:txbxContent>
                  <w:p w:rsidR="00DA6832" w:rsidRDefault="00696CB3">
                    <w:pPr>
                      <w:spacing w:line="268" w:lineRule="exact"/>
                      <w:rPr>
                        <w:b/>
                        <w:sz w:val="24"/>
                      </w:rPr>
                    </w:pPr>
                    <w:bookmarkStart w:id="1" w:name="AM_Tool_2_-_Asset_Requisitions.vsd"/>
                    <w:bookmarkStart w:id="2" w:name="Page-1"/>
                    <w:bookmarkEnd w:id="1"/>
                    <w:bookmarkEnd w:id="2"/>
                    <w:r>
                      <w:rPr>
                        <w:b/>
                        <w:sz w:val="24"/>
                      </w:rPr>
                      <w:t>AM Tool 2 - Asset Requisitions</w:t>
                    </w:r>
                  </w:p>
                </w:txbxContent>
              </v:textbox>
            </v:shape>
            <v:shape id="_x0000_s1040" type="#_x0000_t202" style="position:absolute;left:8383;top:725;width:1222;height:269" filled="f" stroked="f">
              <v:textbox inset="0,0,0,0">
                <w:txbxContent>
                  <w:p w:rsidR="00DA6832" w:rsidRDefault="000927D1">
                    <w:pPr>
                      <w:spacing w:line="268" w:lineRule="exact"/>
                      <w:rPr>
                        <w:sz w:val="24"/>
                      </w:rPr>
                    </w:pPr>
                    <w:r>
                      <w:rPr>
                        <w:sz w:val="24"/>
                      </w:rPr>
                      <w:t>04</w:t>
                    </w:r>
                    <w:r w:rsidR="00696CB3">
                      <w:rPr>
                        <w:sz w:val="24"/>
                      </w:rPr>
                      <w:t>/</w:t>
                    </w:r>
                    <w:r>
                      <w:rPr>
                        <w:sz w:val="24"/>
                      </w:rPr>
                      <w:t>12</w:t>
                    </w:r>
                    <w:r w:rsidR="00696CB3">
                      <w:rPr>
                        <w:sz w:val="24"/>
                      </w:rPr>
                      <w:t>/201</w:t>
                    </w:r>
                    <w:r>
                      <w:rPr>
                        <w:sz w:val="24"/>
                      </w:rPr>
                      <w:t>9</w:t>
                    </w:r>
                  </w:p>
                </w:txbxContent>
              </v:textbox>
            </v:shape>
            <v:shape id="_x0000_s1039" type="#_x0000_t202" style="position:absolute;left:4125;top:725;width:581;height:269" filled="f" stroked="f">
              <v:textbox inset="0,0,0,0">
                <w:txbxContent>
                  <w:p w:rsidR="00DA6832" w:rsidRDefault="00696CB3">
                    <w:pPr>
                      <w:spacing w:line="268" w:lineRule="exact"/>
                      <w:rPr>
                        <w:sz w:val="24"/>
                      </w:rPr>
                    </w:pPr>
                    <w:r>
                      <w:rPr>
                        <w:sz w:val="24"/>
                      </w:rPr>
                      <w:t>V.1.</w:t>
                    </w:r>
                    <w:r w:rsidR="000927D1">
                      <w:rPr>
                        <w:sz w:val="24"/>
                      </w:rPr>
                      <w:t>1</w:t>
                    </w:r>
                  </w:p>
                </w:txbxContent>
              </v:textbox>
            </v:shape>
            <w10:anchorlock/>
          </v:group>
        </w:pict>
      </w:r>
    </w:p>
    <w:p w:rsidR="00DA6832" w:rsidRDefault="00DA6832">
      <w:pPr>
        <w:pStyle w:val="BodyText"/>
        <w:spacing w:before="2"/>
        <w:rPr>
          <w:rFonts w:ascii="Times New Roman"/>
          <w:sz w:val="10"/>
        </w:rPr>
      </w:pPr>
    </w:p>
    <w:p w:rsidR="00DA6832" w:rsidRDefault="002E6F7B">
      <w:pPr>
        <w:pStyle w:val="BodyText"/>
        <w:ind w:left="123"/>
        <w:rPr>
          <w:rFonts w:ascii="Times New Roman"/>
          <w:sz w:val="20"/>
        </w:rPr>
      </w:pPr>
      <w:r>
        <w:rPr>
          <w:rFonts w:ascii="Times New Roman"/>
          <w:sz w:val="20"/>
        </w:rPr>
      </w:r>
      <w:r>
        <w:rPr>
          <w:rFonts w:ascii="Times New Roman"/>
          <w:sz w:val="20"/>
        </w:rPr>
        <w:pict w14:anchorId="33594C8D">
          <v:shape id="_x0000_s1050" type="#_x0000_t202" style="width:538.6pt;height:62.4pt;mso-left-percent:-10001;mso-top-percent:-10001;mso-position-horizontal:absolute;mso-position-horizontal-relative:char;mso-position-vertical:absolute;mso-position-vertical-relative:line;mso-left-percent:-10001;mso-top-percent:-10001" fillcolor="#f8f86c" strokeweight=".24pt">
            <v:textbox inset="0,0,0,0">
              <w:txbxContent>
                <w:p w:rsidR="00DA6832" w:rsidRDefault="00696CB3" w:rsidP="00D03591">
                  <w:pPr>
                    <w:pStyle w:val="BodyText"/>
                    <w:spacing w:before="36" w:line="249" w:lineRule="auto"/>
                    <w:ind w:left="193" w:right="191"/>
                  </w:pPr>
                  <w:r>
                    <w:t xml:space="preserve">This document provides instruction on how to process a </w:t>
                  </w:r>
                  <w:r w:rsidR="00D03591">
                    <w:t>r</w:t>
                  </w:r>
                  <w:r>
                    <w:t xml:space="preserve">equisition that contains asset data. This document does not outline all steps to entering a </w:t>
                  </w:r>
                  <w:r w:rsidR="00D03591">
                    <w:t>r</w:t>
                  </w:r>
                  <w:r>
                    <w:t xml:space="preserve">equisition; only those asset-specific steps are highlighted. Additional instruction on entering </w:t>
                  </w:r>
                  <w:r w:rsidR="00D03591">
                    <w:t>r</w:t>
                  </w:r>
                  <w:r>
                    <w:t>equisitions can be found in the Purchasing training documents.</w:t>
                  </w:r>
                </w:p>
              </w:txbxContent>
            </v:textbox>
            <w10:anchorlock/>
          </v:shape>
        </w:pict>
      </w:r>
    </w:p>
    <w:p w:rsidR="00DA6832" w:rsidRDefault="00DA6832">
      <w:pPr>
        <w:pStyle w:val="BodyText"/>
        <w:spacing w:before="8"/>
        <w:rPr>
          <w:rFonts w:ascii="Times New Roman"/>
          <w:sz w:val="9"/>
        </w:rPr>
      </w:pPr>
    </w:p>
    <w:p w:rsidR="00DA6832" w:rsidRDefault="002E6F7B">
      <w:pPr>
        <w:pStyle w:val="Heading1"/>
        <w:ind w:left="4574" w:right="3723"/>
        <w:jc w:val="center"/>
        <w:rPr>
          <w:u w:val="none"/>
        </w:rPr>
      </w:pPr>
      <w:r>
        <w:pict w14:anchorId="33594C8E">
          <v:group id="_x0000_s1034" style="position:absolute;left:0;text-align:left;margin-left:28pt;margin-top:-.8pt;width:539.3pt;height:424.5pt;z-index:-5056;mso-position-horizontal-relative:page" coordorigin="560,-16" coordsize="10786,8490">
            <v:rect id="_x0000_s1036" style="position:absolute;left:566;top:-9;width:10772;height:8476" filled="f" strokeweight=".72pt"/>
            <v:shape id="_x0000_s1035" type="#_x0000_t75" style="position:absolute;left:4140;top:20;width:679;height:679">
              <v:imagedata r:id="rId12" o:title=""/>
            </v:shape>
            <w10:wrap anchorx="page"/>
          </v:group>
        </w:pict>
      </w:r>
      <w:r w:rsidR="00696CB3">
        <w:rPr>
          <w:u w:val="none"/>
        </w:rPr>
        <w:t>Foundation Information</w:t>
      </w:r>
    </w:p>
    <w:p w:rsidR="00DA6832" w:rsidRDefault="00DA6832">
      <w:pPr>
        <w:pStyle w:val="BodyText"/>
        <w:spacing w:before="3"/>
        <w:rPr>
          <w:b/>
          <w:sz w:val="27"/>
        </w:rPr>
      </w:pPr>
    </w:p>
    <w:p w:rsidR="00DA6832" w:rsidRDefault="00696CB3">
      <w:pPr>
        <w:pStyle w:val="ListParagraph"/>
        <w:numPr>
          <w:ilvl w:val="0"/>
          <w:numId w:val="2"/>
        </w:numPr>
        <w:tabs>
          <w:tab w:val="left" w:pos="810"/>
          <w:tab w:val="left" w:pos="811"/>
        </w:tabs>
        <w:spacing w:before="100" w:line="249" w:lineRule="auto"/>
        <w:ind w:right="473" w:hanging="333"/>
        <w:rPr>
          <w:sz w:val="24"/>
        </w:rPr>
      </w:pPr>
      <w:r>
        <w:rPr>
          <w:sz w:val="24"/>
        </w:rPr>
        <w:t xml:space="preserve">It is important to understand 3 basic asset concepts before processing an asset </w:t>
      </w:r>
      <w:r w:rsidR="000D0359">
        <w:rPr>
          <w:sz w:val="24"/>
        </w:rPr>
        <w:t>r</w:t>
      </w:r>
      <w:r>
        <w:rPr>
          <w:sz w:val="24"/>
        </w:rPr>
        <w:t xml:space="preserve">equisition. All of these are defined in the </w:t>
      </w:r>
      <w:r>
        <w:rPr>
          <w:b/>
          <w:sz w:val="24"/>
          <w:u w:val="thick"/>
        </w:rPr>
        <w:t>Asset Management</w:t>
      </w:r>
      <w:r w:rsidR="006E09E3">
        <w:rPr>
          <w:b/>
          <w:sz w:val="24"/>
          <w:u w:val="thick"/>
        </w:rPr>
        <w:t xml:space="preserve"> - </w:t>
      </w:r>
      <w:r>
        <w:rPr>
          <w:b/>
          <w:sz w:val="24"/>
          <w:u w:val="thick"/>
        </w:rPr>
        <w:t>The Basics Training Guide</w:t>
      </w:r>
      <w:r>
        <w:rPr>
          <w:b/>
          <w:sz w:val="24"/>
        </w:rPr>
        <w:t xml:space="preserve"> </w:t>
      </w:r>
      <w:r>
        <w:rPr>
          <w:sz w:val="24"/>
        </w:rPr>
        <w:t>located on the SMART website under the Training page, Asset Management</w:t>
      </w:r>
      <w:r>
        <w:rPr>
          <w:spacing w:val="-5"/>
          <w:sz w:val="24"/>
        </w:rPr>
        <w:t xml:space="preserve"> </w:t>
      </w:r>
      <w:r>
        <w:rPr>
          <w:sz w:val="24"/>
        </w:rPr>
        <w:t>section.</w:t>
      </w:r>
    </w:p>
    <w:p w:rsidR="00DA6832" w:rsidRDefault="00DA6832">
      <w:pPr>
        <w:pStyle w:val="BodyText"/>
        <w:spacing w:before="2"/>
        <w:rPr>
          <w:sz w:val="25"/>
        </w:rPr>
      </w:pPr>
    </w:p>
    <w:p w:rsidR="00DA6832" w:rsidRDefault="00696CB3">
      <w:pPr>
        <w:pStyle w:val="ListParagraph"/>
        <w:numPr>
          <w:ilvl w:val="1"/>
          <w:numId w:val="2"/>
        </w:numPr>
        <w:tabs>
          <w:tab w:val="left" w:pos="1568"/>
        </w:tabs>
        <w:rPr>
          <w:sz w:val="24"/>
        </w:rPr>
      </w:pPr>
      <w:r>
        <w:rPr>
          <w:sz w:val="24"/>
        </w:rPr>
        <w:t>You should know the definition of</w:t>
      </w:r>
      <w:r>
        <w:rPr>
          <w:spacing w:val="-1"/>
          <w:sz w:val="24"/>
        </w:rPr>
        <w:t xml:space="preserve"> </w:t>
      </w:r>
      <w:r w:rsidR="00D36354">
        <w:rPr>
          <w:b/>
          <w:sz w:val="24"/>
        </w:rPr>
        <w:t>A</w:t>
      </w:r>
      <w:r>
        <w:rPr>
          <w:b/>
          <w:sz w:val="24"/>
        </w:rPr>
        <w:t>sset</w:t>
      </w:r>
      <w:r>
        <w:rPr>
          <w:sz w:val="24"/>
        </w:rPr>
        <w:t>.</w:t>
      </w:r>
    </w:p>
    <w:p w:rsidR="00DA6832" w:rsidRDefault="00696CB3">
      <w:pPr>
        <w:pStyle w:val="ListParagraph"/>
        <w:numPr>
          <w:ilvl w:val="1"/>
          <w:numId w:val="2"/>
        </w:numPr>
        <w:tabs>
          <w:tab w:val="left" w:pos="1568"/>
        </w:tabs>
        <w:spacing w:before="12"/>
        <w:rPr>
          <w:sz w:val="24"/>
        </w:rPr>
      </w:pPr>
      <w:r>
        <w:rPr>
          <w:sz w:val="24"/>
        </w:rPr>
        <w:t xml:space="preserve">You must </w:t>
      </w:r>
      <w:proofErr w:type="gramStart"/>
      <w:r>
        <w:rPr>
          <w:sz w:val="24"/>
        </w:rPr>
        <w:t>have an understanding of</w:t>
      </w:r>
      <w:proofErr w:type="gramEnd"/>
      <w:r>
        <w:rPr>
          <w:sz w:val="24"/>
        </w:rPr>
        <w:t xml:space="preserve"> </w:t>
      </w:r>
      <w:r w:rsidR="00D36354">
        <w:rPr>
          <w:b/>
          <w:sz w:val="24"/>
        </w:rPr>
        <w:t>P</w:t>
      </w:r>
      <w:r>
        <w:rPr>
          <w:b/>
          <w:sz w:val="24"/>
        </w:rPr>
        <w:t>rofile</w:t>
      </w:r>
      <w:r>
        <w:rPr>
          <w:b/>
          <w:spacing w:val="-5"/>
          <w:sz w:val="24"/>
        </w:rPr>
        <w:t xml:space="preserve"> </w:t>
      </w:r>
      <w:r>
        <w:rPr>
          <w:b/>
          <w:sz w:val="24"/>
        </w:rPr>
        <w:t>ID</w:t>
      </w:r>
      <w:r w:rsidRPr="00D36354">
        <w:rPr>
          <w:b/>
          <w:sz w:val="24"/>
        </w:rPr>
        <w:t>s</w:t>
      </w:r>
      <w:r>
        <w:rPr>
          <w:sz w:val="24"/>
        </w:rPr>
        <w:t>.</w:t>
      </w:r>
    </w:p>
    <w:p w:rsidR="00DA6832" w:rsidRDefault="00696CB3">
      <w:pPr>
        <w:pStyle w:val="ListParagraph"/>
        <w:numPr>
          <w:ilvl w:val="1"/>
          <w:numId w:val="2"/>
        </w:numPr>
        <w:tabs>
          <w:tab w:val="left" w:pos="1568"/>
        </w:tabs>
        <w:spacing w:before="12"/>
        <w:rPr>
          <w:sz w:val="24"/>
        </w:rPr>
      </w:pPr>
      <w:r>
        <w:rPr>
          <w:sz w:val="24"/>
        </w:rPr>
        <w:t xml:space="preserve">You must know the </w:t>
      </w:r>
      <w:r w:rsidR="00D36354" w:rsidRPr="00D36354">
        <w:rPr>
          <w:b/>
          <w:sz w:val="24"/>
        </w:rPr>
        <w:t>c</w:t>
      </w:r>
      <w:r>
        <w:rPr>
          <w:b/>
          <w:sz w:val="24"/>
        </w:rPr>
        <w:t xml:space="preserve">apitalization </w:t>
      </w:r>
      <w:r w:rsidR="00D36354">
        <w:rPr>
          <w:b/>
          <w:sz w:val="24"/>
        </w:rPr>
        <w:t>t</w:t>
      </w:r>
      <w:r>
        <w:rPr>
          <w:b/>
          <w:sz w:val="24"/>
        </w:rPr>
        <w:t xml:space="preserve">hresholds </w:t>
      </w:r>
      <w:r>
        <w:rPr>
          <w:sz w:val="24"/>
        </w:rPr>
        <w:t>utilized by the</w:t>
      </w:r>
      <w:r>
        <w:rPr>
          <w:spacing w:val="-4"/>
          <w:sz w:val="24"/>
        </w:rPr>
        <w:t xml:space="preserve"> </w:t>
      </w:r>
      <w:r>
        <w:rPr>
          <w:sz w:val="24"/>
        </w:rPr>
        <w:t>State</w:t>
      </w:r>
      <w:r w:rsidR="00D36354">
        <w:rPr>
          <w:sz w:val="24"/>
        </w:rPr>
        <w:t xml:space="preserve"> of Kansas</w:t>
      </w:r>
      <w:r>
        <w:rPr>
          <w:sz w:val="24"/>
        </w:rPr>
        <w:t>.</w:t>
      </w:r>
    </w:p>
    <w:p w:rsidR="00DA6832" w:rsidRDefault="00DA6832">
      <w:pPr>
        <w:pStyle w:val="BodyText"/>
        <w:spacing w:before="10"/>
      </w:pPr>
    </w:p>
    <w:p w:rsidR="00DA6832" w:rsidRDefault="00696CB3">
      <w:pPr>
        <w:pStyle w:val="ListParagraph"/>
        <w:numPr>
          <w:ilvl w:val="0"/>
          <w:numId w:val="2"/>
        </w:numPr>
        <w:tabs>
          <w:tab w:val="left" w:pos="811"/>
        </w:tabs>
        <w:spacing w:line="249" w:lineRule="auto"/>
        <w:ind w:left="810" w:right="568"/>
        <w:jc w:val="both"/>
        <w:rPr>
          <w:sz w:val="24"/>
        </w:rPr>
      </w:pPr>
      <w:r>
        <w:rPr>
          <w:sz w:val="24"/>
        </w:rPr>
        <w:t xml:space="preserve">There are two fields that trigger the integration: the </w:t>
      </w:r>
      <w:r>
        <w:rPr>
          <w:b/>
          <w:sz w:val="24"/>
        </w:rPr>
        <w:t xml:space="preserve">AM Business Unit </w:t>
      </w:r>
      <w:r>
        <w:rPr>
          <w:sz w:val="24"/>
        </w:rPr>
        <w:t xml:space="preserve">(your business unit) and the </w:t>
      </w:r>
      <w:r>
        <w:rPr>
          <w:b/>
          <w:sz w:val="24"/>
        </w:rPr>
        <w:t>Profile ID</w:t>
      </w:r>
      <w:r>
        <w:rPr>
          <w:sz w:val="24"/>
        </w:rPr>
        <w:t>. It is critical that the correct Profile ID is selected on these documents to prevent processing problems in the AM</w:t>
      </w:r>
      <w:r>
        <w:rPr>
          <w:spacing w:val="-2"/>
          <w:sz w:val="24"/>
        </w:rPr>
        <w:t xml:space="preserve"> </w:t>
      </w:r>
      <w:r>
        <w:rPr>
          <w:sz w:val="24"/>
        </w:rPr>
        <w:t>module.</w:t>
      </w:r>
    </w:p>
    <w:p w:rsidR="00DA6832" w:rsidRDefault="00DA6832">
      <w:pPr>
        <w:pStyle w:val="BodyText"/>
      </w:pPr>
    </w:p>
    <w:p w:rsidR="00DA6832" w:rsidRDefault="00696CB3">
      <w:pPr>
        <w:pStyle w:val="ListParagraph"/>
        <w:numPr>
          <w:ilvl w:val="0"/>
          <w:numId w:val="2"/>
        </w:numPr>
        <w:tabs>
          <w:tab w:val="left" w:pos="810"/>
          <w:tab w:val="left" w:pos="811"/>
        </w:tabs>
        <w:spacing w:line="249" w:lineRule="auto"/>
        <w:ind w:left="810" w:right="793"/>
        <w:rPr>
          <w:sz w:val="24"/>
        </w:rPr>
      </w:pPr>
      <w:r>
        <w:rPr>
          <w:sz w:val="24"/>
        </w:rPr>
        <w:t>Asset Integration can begin on the Requisition, Purchase Order, or Voucher. The agency should be consistent in the method they</w:t>
      </w:r>
      <w:r>
        <w:rPr>
          <w:spacing w:val="-2"/>
          <w:sz w:val="24"/>
        </w:rPr>
        <w:t xml:space="preserve"> </w:t>
      </w:r>
      <w:r>
        <w:rPr>
          <w:sz w:val="24"/>
        </w:rPr>
        <w:t>choose.</w:t>
      </w:r>
    </w:p>
    <w:p w:rsidR="00DA6832" w:rsidRDefault="00DA6832">
      <w:pPr>
        <w:pStyle w:val="BodyText"/>
        <w:spacing w:before="1"/>
        <w:rPr>
          <w:sz w:val="25"/>
        </w:rPr>
      </w:pPr>
    </w:p>
    <w:p w:rsidR="00DA6832" w:rsidRDefault="00696CB3">
      <w:pPr>
        <w:pStyle w:val="BodyText"/>
        <w:spacing w:line="249" w:lineRule="auto"/>
        <w:ind w:left="1300" w:right="465"/>
        <w:jc w:val="both"/>
      </w:pPr>
      <w:r>
        <w:t>Note: Adjustments to existing asset costs (as in the case of Construction in Progress (CIP) assets) must come from the voucher only. The system assumes that Requisitions and PO's are for new assets.</w:t>
      </w:r>
    </w:p>
    <w:p w:rsidR="00DA6832" w:rsidRDefault="00DA6832">
      <w:pPr>
        <w:pStyle w:val="BodyText"/>
        <w:spacing w:before="4"/>
        <w:rPr>
          <w:sz w:val="25"/>
        </w:rPr>
      </w:pPr>
    </w:p>
    <w:p w:rsidR="00DA6832" w:rsidRDefault="00696CB3">
      <w:pPr>
        <w:pStyle w:val="BodyText"/>
        <w:spacing w:line="249" w:lineRule="auto"/>
        <w:ind w:left="1300" w:right="452"/>
      </w:pPr>
      <w:r>
        <w:t xml:space="preserve">Note: Because physical data is sent to AM after the </w:t>
      </w:r>
      <w:r>
        <w:rPr>
          <w:b/>
        </w:rPr>
        <w:t xml:space="preserve">Receipt </w:t>
      </w:r>
      <w:r>
        <w:t xml:space="preserve">is processed, the asset data on the </w:t>
      </w:r>
      <w:r>
        <w:rPr>
          <w:b/>
        </w:rPr>
        <w:t xml:space="preserve">Receipt </w:t>
      </w:r>
      <w:r>
        <w:t xml:space="preserve">must be correct. For this reason, some agencies have chosen to start the integration on the </w:t>
      </w:r>
      <w:r>
        <w:rPr>
          <w:b/>
        </w:rPr>
        <w:t xml:space="preserve">Voucher </w:t>
      </w:r>
      <w:r>
        <w:t xml:space="preserve">level. It is easier to correct errors in the AM Loader Tables when the integration begins on the </w:t>
      </w:r>
      <w:r>
        <w:rPr>
          <w:b/>
        </w:rPr>
        <w:t>Voucher</w:t>
      </w:r>
      <w:r>
        <w:t xml:space="preserve">. The decision on where to start the integration should be made by the agency based on the Purchasing Staff Members‟ ability to select </w:t>
      </w:r>
      <w:r>
        <w:rPr>
          <w:b/>
        </w:rPr>
        <w:t>Profile ID</w:t>
      </w:r>
      <w:r>
        <w:t>s. A Voucher Processor might be more comfortable with this task because he/she is familiar with selecting Account Codes.</w:t>
      </w:r>
    </w:p>
    <w:p w:rsidR="00DA6832" w:rsidRDefault="00DA6832">
      <w:pPr>
        <w:spacing w:line="249" w:lineRule="auto"/>
        <w:sectPr w:rsidR="00DA6832">
          <w:footerReference w:type="default" r:id="rId13"/>
          <w:type w:val="continuous"/>
          <w:pgSz w:w="11930" w:h="16860"/>
          <w:pgMar w:top="380" w:right="460" w:bottom="540" w:left="440" w:header="720" w:footer="344" w:gutter="0"/>
          <w:cols w:space="720"/>
        </w:sectPr>
      </w:pPr>
    </w:p>
    <w:p w:rsidR="007829A8" w:rsidRDefault="007829A8" w:rsidP="008416BB">
      <w:pPr>
        <w:spacing w:before="204" w:line="249" w:lineRule="auto"/>
        <w:ind w:left="264" w:right="978"/>
        <w:rPr>
          <w:b/>
          <w:sz w:val="24"/>
        </w:rPr>
      </w:pPr>
      <w:bookmarkStart w:id="3" w:name="Page-2"/>
      <w:bookmarkEnd w:id="3"/>
      <w:r>
        <w:rPr>
          <w:b/>
          <w:sz w:val="24"/>
        </w:rPr>
        <w:lastRenderedPageBreak/>
        <w:t>Enter</w:t>
      </w:r>
      <w:r w:rsidR="00C47F1C">
        <w:rPr>
          <w:b/>
          <w:sz w:val="24"/>
        </w:rPr>
        <w:t>ing</w:t>
      </w:r>
      <w:r>
        <w:rPr>
          <w:b/>
          <w:sz w:val="24"/>
        </w:rPr>
        <w:t xml:space="preserve"> Asset data on</w:t>
      </w:r>
      <w:r w:rsidR="00C47F1C">
        <w:rPr>
          <w:b/>
          <w:sz w:val="24"/>
        </w:rPr>
        <w:t xml:space="preserve"> a Requisition</w:t>
      </w:r>
    </w:p>
    <w:p w:rsidR="008416BB" w:rsidRDefault="008416BB" w:rsidP="008416BB">
      <w:pPr>
        <w:spacing w:before="204" w:line="249" w:lineRule="auto"/>
        <w:ind w:left="264" w:right="978"/>
        <w:rPr>
          <w:sz w:val="24"/>
        </w:rPr>
      </w:pPr>
      <w:r w:rsidRPr="00C47F1C">
        <w:rPr>
          <w:sz w:val="24"/>
        </w:rPr>
        <w:t>Follow the directions to create a requisition</w:t>
      </w:r>
      <w:r w:rsidR="00FF5975" w:rsidRPr="00C47F1C">
        <w:rPr>
          <w:sz w:val="24"/>
        </w:rPr>
        <w:t xml:space="preserve"> on the </w:t>
      </w:r>
      <w:r w:rsidR="00C47F1C">
        <w:rPr>
          <w:sz w:val="24"/>
        </w:rPr>
        <w:t>‘</w:t>
      </w:r>
      <w:r w:rsidR="00FF5975" w:rsidRPr="00C47F1C">
        <w:rPr>
          <w:sz w:val="24"/>
        </w:rPr>
        <w:t>Entering Requisitions Training Guide</w:t>
      </w:r>
      <w:r w:rsidR="00C47F1C">
        <w:rPr>
          <w:sz w:val="24"/>
        </w:rPr>
        <w:t>’</w:t>
      </w:r>
      <w:r w:rsidR="00517D41" w:rsidRPr="00C47F1C">
        <w:rPr>
          <w:sz w:val="24"/>
        </w:rPr>
        <w:t xml:space="preserve"> in the Purchasing section </w:t>
      </w:r>
      <w:r w:rsidR="007829A8" w:rsidRPr="00C47F1C">
        <w:rPr>
          <w:sz w:val="24"/>
        </w:rPr>
        <w:t>of SMART Web Training</w:t>
      </w:r>
      <w:r w:rsidR="00FF5975" w:rsidRPr="00C47F1C">
        <w:rPr>
          <w:sz w:val="24"/>
        </w:rPr>
        <w:t xml:space="preserve">.  </w:t>
      </w:r>
      <w:r w:rsidRPr="00C47F1C">
        <w:rPr>
          <w:sz w:val="24"/>
        </w:rPr>
        <w:t>Asset data is entered on the Review and Submit page on the Asset Information tab</w:t>
      </w:r>
      <w:r>
        <w:rPr>
          <w:b/>
          <w:sz w:val="24"/>
        </w:rPr>
        <w:t xml:space="preserve"> </w:t>
      </w:r>
      <w:r>
        <w:rPr>
          <w:sz w:val="24"/>
        </w:rPr>
        <w:t>in the Accounting Lines Section.</w:t>
      </w:r>
    </w:p>
    <w:p w:rsidR="008416BB" w:rsidRDefault="008416BB">
      <w:pPr>
        <w:pStyle w:val="BodyText"/>
        <w:ind w:left="123"/>
        <w:rPr>
          <w:noProof/>
        </w:rPr>
      </w:pPr>
    </w:p>
    <w:p w:rsidR="00DA6832" w:rsidRDefault="00CD36B7">
      <w:pPr>
        <w:pStyle w:val="BodyText"/>
        <w:ind w:left="123"/>
        <w:rPr>
          <w:sz w:val="20"/>
        </w:rPr>
      </w:pPr>
      <w:r>
        <w:rPr>
          <w:noProof/>
        </w:rPr>
        <w:drawing>
          <wp:inline distT="0" distB="0" distL="0" distR="0" wp14:anchorId="01007C58" wp14:editId="0AAEEF39">
            <wp:extent cx="5247861" cy="995767"/>
            <wp:effectExtent l="57150" t="57150" r="105410" b="1092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5668" cy="101432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DA6832" w:rsidRDefault="002E6F7B">
      <w:pPr>
        <w:pStyle w:val="BodyText"/>
        <w:spacing w:before="5"/>
        <w:rPr>
          <w:sz w:val="13"/>
        </w:rPr>
      </w:pPr>
      <w:r>
        <w:pict w14:anchorId="33594C91">
          <v:group id="_x0000_s1027" style="position:absolute;margin-left:28.25pt;margin-top:9.7pt;width:538.85pt;height:309.25pt;z-index:1240;mso-wrap-distance-left:0;mso-wrap-distance-right:0;mso-position-horizontal-relative:page" coordorigin="565,194" coordsize="10777,6185">
            <v:shape id="_x0000_s1029" type="#_x0000_t75" style="position:absolute;left:850;top:1101;width:9138;height:4340">
              <v:imagedata r:id="rId15" o:title=""/>
            </v:shape>
            <v:shape id="_x0000_s1028" type="#_x0000_t202" style="position:absolute;left:566;top:196;width:10772;height:6180" filled="f" strokeweight=".24pt">
              <v:textbox inset="0,0,0,0">
                <w:txbxContent>
                  <w:p w:rsidR="00DA6832" w:rsidRDefault="00696CB3">
                    <w:pPr>
                      <w:spacing w:before="123" w:line="249" w:lineRule="auto"/>
                      <w:ind w:left="264" w:right="922"/>
                      <w:rPr>
                        <w:sz w:val="24"/>
                      </w:rPr>
                    </w:pPr>
                    <w:r>
                      <w:rPr>
                        <w:sz w:val="24"/>
                      </w:rPr>
                      <w:t xml:space="preserve">All requisition lines with asset data must have the Asset Information populated. Only those marked with the </w:t>
                    </w:r>
                    <w:r>
                      <w:rPr>
                        <w:b/>
                        <w:sz w:val="24"/>
                      </w:rPr>
                      <w:t xml:space="preserve">AM Unit </w:t>
                    </w:r>
                    <w:r>
                      <w:rPr>
                        <w:sz w:val="24"/>
                      </w:rPr>
                      <w:t xml:space="preserve">and </w:t>
                    </w:r>
                    <w:r>
                      <w:rPr>
                        <w:b/>
                        <w:sz w:val="24"/>
                      </w:rPr>
                      <w:t xml:space="preserve">Profile ID </w:t>
                    </w:r>
                    <w:r>
                      <w:rPr>
                        <w:sz w:val="24"/>
                      </w:rPr>
                      <w:t>will integrate forward into AM.</w:t>
                    </w: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DA6832">
                    <w:pPr>
                      <w:rPr>
                        <w:sz w:val="26"/>
                      </w:rPr>
                    </w:pPr>
                  </w:p>
                  <w:p w:rsidR="00DA6832" w:rsidRDefault="00696CB3">
                    <w:pPr>
                      <w:spacing w:before="216" w:line="249" w:lineRule="auto"/>
                      <w:ind w:left="179" w:right="2128"/>
                      <w:rPr>
                        <w:sz w:val="24"/>
                      </w:rPr>
                    </w:pPr>
                    <w:r>
                      <w:rPr>
                        <w:sz w:val="24"/>
                      </w:rPr>
                      <w:t>The AM Business Unit and Profile ID fields selected on the Requisition will copy forward into the Purchase Order.</w:t>
                    </w:r>
                  </w:p>
                </w:txbxContent>
              </v:textbox>
            </v:shape>
            <w10:wrap type="topAndBottom" anchorx="page"/>
          </v:group>
        </w:pict>
      </w:r>
    </w:p>
    <w:p w:rsidR="00DA6832" w:rsidRDefault="00DA6832">
      <w:pPr>
        <w:rPr>
          <w:sz w:val="13"/>
        </w:rPr>
        <w:sectPr w:rsidR="00DA6832">
          <w:footerReference w:type="default" r:id="rId16"/>
          <w:pgSz w:w="11930" w:h="16860"/>
          <w:pgMar w:top="400" w:right="460" w:bottom="820" w:left="440" w:header="0" w:footer="628" w:gutter="0"/>
          <w:cols w:space="720"/>
        </w:sectPr>
      </w:pPr>
    </w:p>
    <w:p w:rsidR="00DA6832" w:rsidRDefault="002E6F7B">
      <w:pPr>
        <w:pStyle w:val="Heading1"/>
        <w:spacing w:before="99"/>
        <w:rPr>
          <w:u w:val="none"/>
        </w:rPr>
      </w:pPr>
      <w:r>
        <w:lastRenderedPageBreak/>
        <w:pict w14:anchorId="33594C92">
          <v:rect id="_x0000_s1026" style="position:absolute;left:0;text-align:left;margin-left:28.35pt;margin-top:.25pt;width:538.6pt;height:545.65pt;z-index:-4936;mso-position-horizontal-relative:page" filled="f" strokeweight=".24pt">
            <w10:wrap anchorx="page"/>
          </v:rect>
        </w:pict>
      </w:r>
      <w:bookmarkStart w:id="4" w:name="Page-3"/>
      <w:bookmarkEnd w:id="4"/>
      <w:r w:rsidR="00696CB3">
        <w:rPr>
          <w:u w:val="thick"/>
        </w:rPr>
        <w:t>Considerations When Setting Up the Requisition/Purchase Order</w:t>
      </w:r>
    </w:p>
    <w:p w:rsidR="00DA6832" w:rsidRDefault="00DA6832">
      <w:pPr>
        <w:pStyle w:val="BodyText"/>
        <w:spacing w:before="1"/>
        <w:rPr>
          <w:b/>
          <w:sz w:val="18"/>
        </w:rPr>
      </w:pPr>
    </w:p>
    <w:p w:rsidR="00DA6832" w:rsidRDefault="00696CB3">
      <w:pPr>
        <w:pStyle w:val="BodyText"/>
        <w:spacing w:before="92"/>
        <w:ind w:left="450"/>
      </w:pPr>
      <w:r>
        <w:t>The way in which the Req/PO is set up can impact processing on the Receipt or the Voucher.</w:t>
      </w:r>
    </w:p>
    <w:p w:rsidR="00DA6832" w:rsidRDefault="00DA6832">
      <w:pPr>
        <w:pStyle w:val="BodyText"/>
        <w:spacing w:before="3"/>
        <w:rPr>
          <w:sz w:val="26"/>
        </w:rPr>
      </w:pPr>
    </w:p>
    <w:p w:rsidR="00DA6832" w:rsidRDefault="00696CB3">
      <w:pPr>
        <w:pStyle w:val="BodyText"/>
        <w:spacing w:line="244" w:lineRule="auto"/>
        <w:ind w:left="450" w:right="713"/>
      </w:pPr>
      <w:r>
        <w:rPr>
          <w:rFonts w:ascii="Courier New"/>
        </w:rPr>
        <w:t xml:space="preserve">O </w:t>
      </w:r>
      <w:r>
        <w:rPr>
          <w:b/>
        </w:rPr>
        <w:t>Multiple Assets on Same Req/PO (one funding source)</w:t>
      </w:r>
      <w:r>
        <w:t xml:space="preserve">: If a quantity of 3.000 is used on the Req/PO Line and the purchase is for 3 separate and distinct Assets, the Distribution Lines on the Asset Information page on the Receipt will need to be Serialized to separate the Quantity of 3.000 into 3 separate Assets. See </w:t>
      </w:r>
      <w:r>
        <w:rPr>
          <w:b/>
        </w:rPr>
        <w:t xml:space="preserve">AM Scenario 1.1 </w:t>
      </w:r>
      <w:r>
        <w:t>for Receipt processing tips.</w:t>
      </w:r>
    </w:p>
    <w:p w:rsidR="00DA6832" w:rsidRDefault="00DA6832">
      <w:pPr>
        <w:pStyle w:val="BodyText"/>
        <w:spacing w:before="6"/>
        <w:rPr>
          <w:sz w:val="25"/>
        </w:rPr>
      </w:pPr>
    </w:p>
    <w:p w:rsidR="00DA6832" w:rsidRDefault="00696CB3">
      <w:pPr>
        <w:pStyle w:val="BodyText"/>
        <w:spacing w:before="1" w:line="249" w:lineRule="auto"/>
        <w:ind w:left="450" w:right="901"/>
      </w:pPr>
      <w:r>
        <w:t>Be sure you enter the correct Quantity, especially if this PO will be copied into multiple Vouchers. If a quantity of 1.000 is used, all costs from all Vouchers tied to this PO will go to the same Asset ID in AM. If you</w:t>
      </w:r>
      <w:r w:rsidR="002F1C98">
        <w:t>’</w:t>
      </w:r>
      <w:r>
        <w:t>re purchasing 10 vehicles (which should be 10 separate assets), use a quantity of 10.000.</w:t>
      </w:r>
    </w:p>
    <w:p w:rsidR="00DA6832" w:rsidRDefault="00DA6832">
      <w:pPr>
        <w:pStyle w:val="BodyText"/>
        <w:spacing w:before="6"/>
        <w:rPr>
          <w:sz w:val="25"/>
        </w:rPr>
      </w:pPr>
    </w:p>
    <w:p w:rsidR="00DA6832" w:rsidRDefault="00696CB3">
      <w:pPr>
        <w:pStyle w:val="BodyText"/>
        <w:spacing w:line="244" w:lineRule="auto"/>
        <w:ind w:left="450" w:right="647"/>
      </w:pPr>
      <w:r>
        <w:rPr>
          <w:rFonts w:ascii="Courier New"/>
        </w:rPr>
        <w:t xml:space="preserve">O </w:t>
      </w:r>
      <w:r>
        <w:rPr>
          <w:b/>
        </w:rPr>
        <w:t xml:space="preserve">One Split-Funded Asset: </w:t>
      </w:r>
      <w:r>
        <w:t xml:space="preserve">If a quantity of 1.000 is used on the Req/PO Line and the purchase is distributed on more than one Distribution Line, the Distribution Lines on the Asset Information page on the Receipt will need to be combined so that one split-funded asset is created. See </w:t>
      </w:r>
      <w:r>
        <w:rPr>
          <w:b/>
        </w:rPr>
        <w:t xml:space="preserve">AM Scenario 1.2 </w:t>
      </w:r>
      <w:r>
        <w:t>for Receipt processing tips.</w:t>
      </w:r>
    </w:p>
    <w:p w:rsidR="00DA6832" w:rsidRDefault="00DA6832">
      <w:pPr>
        <w:pStyle w:val="BodyText"/>
        <w:spacing w:before="9"/>
        <w:rPr>
          <w:sz w:val="25"/>
        </w:rPr>
      </w:pPr>
    </w:p>
    <w:p w:rsidR="00DA6832" w:rsidRDefault="00696CB3">
      <w:pPr>
        <w:pStyle w:val="BodyText"/>
        <w:spacing w:line="244" w:lineRule="auto"/>
        <w:ind w:left="450" w:right="1113"/>
        <w:jc w:val="both"/>
      </w:pPr>
      <w:r>
        <w:rPr>
          <w:rFonts w:ascii="Courier New"/>
        </w:rPr>
        <w:t xml:space="preserve">O </w:t>
      </w:r>
      <w:r>
        <w:rPr>
          <w:b/>
        </w:rPr>
        <w:t xml:space="preserve">Multiple Split-Funded Assets on Same PO: </w:t>
      </w:r>
      <w:r>
        <w:t xml:space="preserve">If multiple split-funded assets are on the same Req/PO, it is </w:t>
      </w:r>
      <w:r>
        <w:rPr>
          <w:u w:val="single"/>
        </w:rPr>
        <w:t>highly</w:t>
      </w:r>
      <w:r>
        <w:t xml:space="preserve"> recommended that each asset have its own Req/PO line. Then split-funding is entered in the Accounting Lines section for the Req or the Distributions for Schedule page for the PO. See </w:t>
      </w:r>
      <w:r>
        <w:rPr>
          <w:b/>
        </w:rPr>
        <w:t xml:space="preserve">AM Scenario 1.3 </w:t>
      </w:r>
      <w:r>
        <w:t>for Receipt processing tips.</w:t>
      </w:r>
    </w:p>
    <w:p w:rsidR="00DA6832" w:rsidRDefault="00DA6832">
      <w:pPr>
        <w:pStyle w:val="BodyText"/>
        <w:spacing w:before="6"/>
        <w:rPr>
          <w:sz w:val="25"/>
        </w:rPr>
      </w:pPr>
    </w:p>
    <w:p w:rsidR="00DA6832" w:rsidRDefault="00696CB3">
      <w:pPr>
        <w:pStyle w:val="BodyText"/>
        <w:ind w:left="450"/>
      </w:pPr>
      <w:r>
        <w:t>The reasons for setting up the Req/PO with one asset per Req/PO line are:</w:t>
      </w:r>
    </w:p>
    <w:p w:rsidR="00DA6832" w:rsidRDefault="00696CB3">
      <w:pPr>
        <w:pStyle w:val="ListParagraph"/>
        <w:numPr>
          <w:ilvl w:val="0"/>
          <w:numId w:val="1"/>
        </w:numPr>
        <w:tabs>
          <w:tab w:val="left" w:pos="718"/>
        </w:tabs>
        <w:spacing w:before="12" w:line="249" w:lineRule="auto"/>
        <w:ind w:right="753" w:firstLine="0"/>
        <w:rPr>
          <w:sz w:val="24"/>
        </w:rPr>
      </w:pPr>
      <w:r>
        <w:rPr>
          <w:sz w:val="24"/>
        </w:rPr>
        <w:t xml:space="preserve">Each PO line is pulled into individual </w:t>
      </w:r>
      <w:r w:rsidR="00E315D5">
        <w:rPr>
          <w:sz w:val="24"/>
        </w:rPr>
        <w:t>r</w:t>
      </w:r>
      <w:r>
        <w:rPr>
          <w:sz w:val="24"/>
        </w:rPr>
        <w:t xml:space="preserve">eceipt lines, which makes accepting partial receipts </w:t>
      </w:r>
      <w:r w:rsidR="009F7872">
        <w:rPr>
          <w:sz w:val="24"/>
        </w:rPr>
        <w:t>e</w:t>
      </w:r>
      <w:r w:rsidR="000427B2">
        <w:rPr>
          <w:sz w:val="24"/>
        </w:rPr>
        <w:t>asier</w:t>
      </w:r>
      <w:r>
        <w:rPr>
          <w:sz w:val="24"/>
        </w:rPr>
        <w:t xml:space="preserve"> to</w:t>
      </w:r>
      <w:r>
        <w:rPr>
          <w:spacing w:val="-1"/>
          <w:sz w:val="24"/>
        </w:rPr>
        <w:t xml:space="preserve"> </w:t>
      </w:r>
      <w:r>
        <w:rPr>
          <w:sz w:val="24"/>
        </w:rPr>
        <w:t>process.</w:t>
      </w:r>
    </w:p>
    <w:p w:rsidR="00DA6832" w:rsidRDefault="00696CB3">
      <w:pPr>
        <w:pStyle w:val="ListParagraph"/>
        <w:numPr>
          <w:ilvl w:val="0"/>
          <w:numId w:val="1"/>
        </w:numPr>
        <w:tabs>
          <w:tab w:val="left" w:pos="718"/>
        </w:tabs>
        <w:spacing w:before="2" w:line="249" w:lineRule="auto"/>
        <w:ind w:right="754" w:firstLine="0"/>
        <w:rPr>
          <w:sz w:val="24"/>
        </w:rPr>
      </w:pPr>
      <w:r>
        <w:rPr>
          <w:sz w:val="24"/>
        </w:rPr>
        <w:t xml:space="preserve">It is simple to combine the </w:t>
      </w:r>
      <w:r w:rsidR="00E315D5">
        <w:rPr>
          <w:sz w:val="24"/>
        </w:rPr>
        <w:t>d</w:t>
      </w:r>
      <w:r>
        <w:rPr>
          <w:sz w:val="24"/>
        </w:rPr>
        <w:t xml:space="preserve">istribution lines on the </w:t>
      </w:r>
      <w:r w:rsidR="00E315D5">
        <w:rPr>
          <w:sz w:val="24"/>
        </w:rPr>
        <w:t>r</w:t>
      </w:r>
      <w:r>
        <w:rPr>
          <w:sz w:val="24"/>
        </w:rPr>
        <w:t xml:space="preserve">eceipt by clicking the </w:t>
      </w:r>
      <w:r>
        <w:rPr>
          <w:b/>
          <w:sz w:val="24"/>
        </w:rPr>
        <w:t xml:space="preserve">Use One Asset ID </w:t>
      </w:r>
      <w:r>
        <w:rPr>
          <w:sz w:val="24"/>
        </w:rPr>
        <w:t>button for each Receipt line (</w:t>
      </w:r>
      <w:proofErr w:type="spellStart"/>
      <w:r>
        <w:rPr>
          <w:sz w:val="24"/>
        </w:rPr>
        <w:t>ie</w:t>
      </w:r>
      <w:proofErr w:type="spellEnd"/>
      <w:r>
        <w:rPr>
          <w:sz w:val="24"/>
        </w:rPr>
        <w:t xml:space="preserve"> asset). Otherwise, you </w:t>
      </w:r>
      <w:proofErr w:type="gramStart"/>
      <w:r>
        <w:rPr>
          <w:sz w:val="24"/>
        </w:rPr>
        <w:t>have to</w:t>
      </w:r>
      <w:proofErr w:type="gramEnd"/>
      <w:r>
        <w:rPr>
          <w:sz w:val="24"/>
        </w:rPr>
        <w:t xml:space="preserve"> combine the Distribution Lines by clicking the </w:t>
      </w:r>
      <w:r>
        <w:rPr>
          <w:b/>
          <w:sz w:val="24"/>
        </w:rPr>
        <w:t xml:space="preserve">Use One Asset ID </w:t>
      </w:r>
      <w:r>
        <w:rPr>
          <w:sz w:val="24"/>
        </w:rPr>
        <w:t>button, then you have to manually split out the distribution lines and associate them to the correct assets by changing the Asset ID value (</w:t>
      </w:r>
      <w:proofErr w:type="spellStart"/>
      <w:r>
        <w:rPr>
          <w:sz w:val="24"/>
        </w:rPr>
        <w:t>ie</w:t>
      </w:r>
      <w:proofErr w:type="spellEnd"/>
      <w:r>
        <w:rPr>
          <w:sz w:val="24"/>
        </w:rPr>
        <w:t xml:space="preserve"> NEXT2, NEXT3, </w:t>
      </w:r>
      <w:proofErr w:type="spellStart"/>
      <w:r>
        <w:rPr>
          <w:sz w:val="24"/>
        </w:rPr>
        <w:t>etc</w:t>
      </w:r>
      <w:proofErr w:type="spellEnd"/>
      <w:r>
        <w:rPr>
          <w:sz w:val="24"/>
        </w:rPr>
        <w:t xml:space="preserve">) for every </w:t>
      </w:r>
      <w:proofErr w:type="spellStart"/>
      <w:r>
        <w:rPr>
          <w:sz w:val="24"/>
        </w:rPr>
        <w:t>chartfield</w:t>
      </w:r>
      <w:proofErr w:type="spellEnd"/>
      <w:r>
        <w:rPr>
          <w:sz w:val="24"/>
        </w:rPr>
        <w:t xml:space="preserve"> set. This is a tedious task which can result in data entry</w:t>
      </w:r>
      <w:r>
        <w:rPr>
          <w:spacing w:val="-1"/>
          <w:sz w:val="24"/>
        </w:rPr>
        <w:t xml:space="preserve"> </w:t>
      </w:r>
      <w:r>
        <w:rPr>
          <w:sz w:val="24"/>
        </w:rPr>
        <w:t>errors.</w:t>
      </w:r>
    </w:p>
    <w:p w:rsidR="00DA6832" w:rsidRDefault="00696CB3">
      <w:pPr>
        <w:pStyle w:val="ListParagraph"/>
        <w:numPr>
          <w:ilvl w:val="0"/>
          <w:numId w:val="1"/>
        </w:numPr>
        <w:tabs>
          <w:tab w:val="left" w:pos="718"/>
        </w:tabs>
        <w:spacing w:before="6" w:line="249" w:lineRule="auto"/>
        <w:ind w:right="1167" w:firstLine="0"/>
        <w:rPr>
          <w:sz w:val="24"/>
        </w:rPr>
      </w:pPr>
      <w:r>
        <w:rPr>
          <w:sz w:val="24"/>
        </w:rPr>
        <w:t>It allows the same method of entry to be used when there are different distributions for different</w:t>
      </w:r>
      <w:r>
        <w:rPr>
          <w:spacing w:val="-2"/>
          <w:sz w:val="24"/>
        </w:rPr>
        <w:t xml:space="preserve"> </w:t>
      </w:r>
      <w:r>
        <w:rPr>
          <w:sz w:val="24"/>
        </w:rPr>
        <w:t>assets.</w:t>
      </w:r>
    </w:p>
    <w:p w:rsidR="00DA6832" w:rsidRDefault="00696CB3">
      <w:pPr>
        <w:pStyle w:val="ListParagraph"/>
        <w:numPr>
          <w:ilvl w:val="0"/>
          <w:numId w:val="1"/>
        </w:numPr>
        <w:tabs>
          <w:tab w:val="left" w:pos="718"/>
        </w:tabs>
        <w:spacing w:before="2" w:line="249" w:lineRule="auto"/>
        <w:ind w:right="861" w:firstLine="0"/>
        <w:rPr>
          <w:sz w:val="24"/>
        </w:rPr>
      </w:pPr>
      <w:r>
        <w:rPr>
          <w:sz w:val="24"/>
        </w:rPr>
        <w:t>Each PO line will create a Voucher Invoice line, so it</w:t>
      </w:r>
      <w:r w:rsidR="006B69C5">
        <w:rPr>
          <w:sz w:val="24"/>
        </w:rPr>
        <w:t xml:space="preserve"> i</w:t>
      </w:r>
      <w:r>
        <w:rPr>
          <w:sz w:val="24"/>
        </w:rPr>
        <w:t>s simple to tell how many assets</w:t>
      </w:r>
      <w:r>
        <w:rPr>
          <w:spacing w:val="-33"/>
          <w:sz w:val="24"/>
        </w:rPr>
        <w:t xml:space="preserve"> </w:t>
      </w:r>
      <w:r>
        <w:rPr>
          <w:sz w:val="24"/>
        </w:rPr>
        <w:t>are being purchased and the cost breakdown of each one on the</w:t>
      </w:r>
      <w:r>
        <w:rPr>
          <w:spacing w:val="-4"/>
          <w:sz w:val="24"/>
        </w:rPr>
        <w:t xml:space="preserve"> </w:t>
      </w:r>
      <w:r>
        <w:rPr>
          <w:sz w:val="24"/>
        </w:rPr>
        <w:t>Voucher.</w:t>
      </w:r>
    </w:p>
    <w:sectPr w:rsidR="00DA6832">
      <w:footerReference w:type="default" r:id="rId17"/>
      <w:pgSz w:w="11930" w:h="16860"/>
      <w:pgMar w:top="420" w:right="460" w:bottom="680" w:left="44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7B" w:rsidRDefault="002E6F7B">
      <w:r>
        <w:separator/>
      </w:r>
    </w:p>
  </w:endnote>
  <w:endnote w:type="continuationSeparator" w:id="0">
    <w:p w:rsidR="002E6F7B" w:rsidRDefault="002E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32" w:rsidRDefault="002E6F7B">
    <w:pPr>
      <w:pStyle w:val="BodyText"/>
      <w:spacing w:line="14" w:lineRule="auto"/>
      <w:rPr>
        <w:sz w:val="20"/>
      </w:rPr>
    </w:pPr>
    <w:r>
      <w:pict w14:anchorId="33594C96">
        <v:shapetype id="_x0000_t202" coordsize="21600,21600" o:spt="202" path="m,l,21600r21600,l21600,xe">
          <v:stroke joinstyle="miter"/>
          <v:path gradientshapeok="t" o:connecttype="rect"/>
        </v:shapetype>
        <v:shape id="_x0000_s2054" type="#_x0000_t202" style="position:absolute;margin-left:29.35pt;margin-top:814.8pt;width:168.3pt;height:10.95pt;z-index:-5176;mso-position-horizontal-relative:page;mso-position-vertical-relative:page" filled="f" stroked="f">
          <v:textbox style="mso-next-textbox:#_x0000_s2054" inset="0,0,0,0">
            <w:txbxContent>
              <w:p w:rsidR="00DA6832" w:rsidRDefault="0077307E">
                <w:pPr>
                  <w:spacing w:before="14"/>
                  <w:ind w:left="20"/>
                  <w:rPr>
                    <w:b/>
                    <w:sz w:val="16"/>
                  </w:rPr>
                </w:pPr>
                <w:r>
                  <w:rPr>
                    <w:b/>
                    <w:sz w:val="16"/>
                  </w:rPr>
                  <w:t xml:space="preserve">04/15/2019 - </w:t>
                </w:r>
                <w:r w:rsidR="00696CB3">
                  <w:rPr>
                    <w:b/>
                    <w:sz w:val="16"/>
                  </w:rPr>
                  <w:t>AM Tool 2 – Asset Requisitions</w:t>
                </w:r>
              </w:p>
            </w:txbxContent>
          </v:textbox>
          <w10:wrap anchorx="page" anchory="page"/>
        </v:shape>
      </w:pict>
    </w:r>
    <w:r>
      <w:pict w14:anchorId="33594C97">
        <v:shape id="_x0000_s2053" type="#_x0000_t202" style="position:absolute;margin-left:512.2pt;margin-top:814.8pt;width:44.25pt;height:10.95pt;z-index:-5152;mso-position-horizontal-relative:page;mso-position-vertical-relative:page" filled="f" stroked="f">
          <v:textbox style="mso-next-textbox:#_x0000_s2053" inset="0,0,0,0">
            <w:txbxContent>
              <w:p w:rsidR="00DA6832" w:rsidRDefault="00696CB3">
                <w:pPr>
                  <w:spacing w:before="14"/>
                  <w:ind w:left="20"/>
                  <w:rPr>
                    <w:b/>
                    <w:sz w:val="16"/>
                  </w:rPr>
                </w:pPr>
                <w:r>
                  <w:rPr>
                    <w:b/>
                    <w:sz w:val="16"/>
                  </w:rPr>
                  <w:t>Page 1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32" w:rsidRDefault="002E6F7B">
    <w:pPr>
      <w:pStyle w:val="BodyText"/>
      <w:spacing w:line="14" w:lineRule="auto"/>
      <w:rPr>
        <w:sz w:val="20"/>
      </w:rPr>
    </w:pPr>
    <w:r>
      <w:pict w14:anchorId="33594C98">
        <v:shapetype id="_x0000_t202" coordsize="21600,21600" o:spt="202" path="m,l,21600r21600,l21600,xe">
          <v:stroke joinstyle="miter"/>
          <v:path gradientshapeok="t" o:connecttype="rect"/>
        </v:shapetype>
        <v:shape id="_x0000_s2052" type="#_x0000_t202" style="position:absolute;margin-left:29.35pt;margin-top:800.6pt;width:168.3pt;height:10.95pt;z-index:-5128;mso-position-horizontal-relative:page;mso-position-vertical-relative:page" filled="f" stroked="f">
          <v:textbox inset="0,0,0,0">
            <w:txbxContent>
              <w:p w:rsidR="00DA6832" w:rsidRDefault="002F1C98">
                <w:pPr>
                  <w:spacing w:before="14"/>
                  <w:ind w:left="20"/>
                  <w:rPr>
                    <w:b/>
                    <w:sz w:val="16"/>
                  </w:rPr>
                </w:pPr>
                <w:r>
                  <w:rPr>
                    <w:b/>
                    <w:sz w:val="16"/>
                  </w:rPr>
                  <w:t>04</w:t>
                </w:r>
                <w:r w:rsidR="00696CB3">
                  <w:rPr>
                    <w:b/>
                    <w:sz w:val="16"/>
                  </w:rPr>
                  <w:t>/1</w:t>
                </w:r>
                <w:r w:rsidR="00913ABA">
                  <w:rPr>
                    <w:b/>
                    <w:sz w:val="16"/>
                  </w:rPr>
                  <w:t>5</w:t>
                </w:r>
                <w:r w:rsidR="008A407E">
                  <w:rPr>
                    <w:b/>
                    <w:sz w:val="16"/>
                  </w:rPr>
                  <w:t>/2019</w:t>
                </w:r>
                <w:r w:rsidR="00696CB3">
                  <w:rPr>
                    <w:b/>
                    <w:sz w:val="16"/>
                  </w:rPr>
                  <w:t xml:space="preserve"> - AM Tool 2 – Asset Requisitions</w:t>
                </w:r>
              </w:p>
            </w:txbxContent>
          </v:textbox>
          <w10:wrap anchorx="page" anchory="page"/>
        </v:shape>
      </w:pict>
    </w:r>
    <w:r>
      <w:pict w14:anchorId="33594C99">
        <v:shape id="_x0000_s2051" type="#_x0000_t202" style="position:absolute;margin-left:519.3pt;margin-top:800.6pt;width:44.25pt;height:10.95pt;z-index:-5104;mso-position-horizontal-relative:page;mso-position-vertical-relative:page" filled="f" stroked="f">
          <v:textbox inset="0,0,0,0">
            <w:txbxContent>
              <w:p w:rsidR="00DA6832" w:rsidRDefault="00696CB3">
                <w:pPr>
                  <w:spacing w:before="14"/>
                  <w:ind w:left="20"/>
                  <w:rPr>
                    <w:b/>
                    <w:sz w:val="16"/>
                  </w:rPr>
                </w:pPr>
                <w:r>
                  <w:rPr>
                    <w:b/>
                    <w:sz w:val="16"/>
                  </w:rPr>
                  <w:t>Page 2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32" w:rsidRDefault="002E6F7B">
    <w:pPr>
      <w:pStyle w:val="BodyText"/>
      <w:spacing w:line="14" w:lineRule="auto"/>
      <w:rPr>
        <w:sz w:val="20"/>
      </w:rPr>
    </w:pPr>
    <w:r>
      <w:pict w14:anchorId="33594C9A">
        <v:shapetype id="_x0000_t202" coordsize="21600,21600" o:spt="202" path="m,l,21600r21600,l21600,xe">
          <v:stroke joinstyle="miter"/>
          <v:path gradientshapeok="t" o:connecttype="rect"/>
        </v:shapetype>
        <v:shape id="_x0000_s2050" type="#_x0000_t202" style="position:absolute;margin-left:37.85pt;margin-top:807.7pt;width:168.3pt;height:10.95pt;z-index:-5080;mso-position-horizontal-relative:page;mso-position-vertical-relative:page" filled="f" stroked="f">
          <v:textbox inset="0,0,0,0">
            <w:txbxContent>
              <w:p w:rsidR="00DA6832" w:rsidRDefault="008A407E">
                <w:pPr>
                  <w:spacing w:before="14"/>
                  <w:ind w:left="20"/>
                  <w:rPr>
                    <w:b/>
                    <w:sz w:val="16"/>
                  </w:rPr>
                </w:pPr>
                <w:r>
                  <w:rPr>
                    <w:b/>
                    <w:sz w:val="16"/>
                  </w:rPr>
                  <w:t>04/15/2019</w:t>
                </w:r>
                <w:r w:rsidR="00696CB3">
                  <w:rPr>
                    <w:b/>
                    <w:sz w:val="16"/>
                  </w:rPr>
                  <w:t xml:space="preserve"> - AM Tool 2 – Asset Requisitions</w:t>
                </w:r>
              </w:p>
            </w:txbxContent>
          </v:textbox>
          <w10:wrap anchorx="page" anchory="page"/>
        </v:shape>
      </w:pict>
    </w:r>
    <w:r>
      <w:pict w14:anchorId="33594C9B">
        <v:shape id="_x0000_s2049" type="#_x0000_t202" style="position:absolute;margin-left:499.45pt;margin-top:807.7pt;width:44.25pt;height:10.95pt;z-index:-5056;mso-position-horizontal-relative:page;mso-position-vertical-relative:page" filled="f" stroked="f">
          <v:textbox inset="0,0,0,0">
            <w:txbxContent>
              <w:p w:rsidR="00DA6832" w:rsidRDefault="00696CB3">
                <w:pPr>
                  <w:spacing w:before="14"/>
                  <w:ind w:left="20"/>
                  <w:rPr>
                    <w:b/>
                    <w:sz w:val="16"/>
                  </w:rPr>
                </w:pPr>
                <w:r>
                  <w:rPr>
                    <w:b/>
                    <w:sz w:val="16"/>
                  </w:rPr>
                  <w:t>Page 3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7B" w:rsidRDefault="002E6F7B">
      <w:r>
        <w:separator/>
      </w:r>
    </w:p>
  </w:footnote>
  <w:footnote w:type="continuationSeparator" w:id="0">
    <w:p w:rsidR="002E6F7B" w:rsidRDefault="002E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612"/>
    <w:multiLevelType w:val="hybridMultilevel"/>
    <w:tmpl w:val="A33A76D8"/>
    <w:lvl w:ilvl="0" w:tplc="C194F6E6">
      <w:start w:val="1"/>
      <w:numFmt w:val="decimal"/>
      <w:lvlText w:val="%1."/>
      <w:lvlJc w:val="left"/>
      <w:pPr>
        <w:ind w:left="450" w:hanging="267"/>
        <w:jc w:val="left"/>
      </w:pPr>
      <w:rPr>
        <w:rFonts w:ascii="Arial" w:eastAsia="Arial" w:hAnsi="Arial" w:cs="Arial" w:hint="default"/>
        <w:w w:val="99"/>
        <w:sz w:val="24"/>
        <w:szCs w:val="24"/>
        <w:lang w:val="en-US" w:eastAsia="en-US" w:bidi="en-US"/>
      </w:rPr>
    </w:lvl>
    <w:lvl w:ilvl="1" w:tplc="729C2408">
      <w:numFmt w:val="bullet"/>
      <w:lvlText w:val="•"/>
      <w:lvlJc w:val="left"/>
      <w:pPr>
        <w:ind w:left="1516" w:hanging="267"/>
      </w:pPr>
      <w:rPr>
        <w:rFonts w:hint="default"/>
        <w:lang w:val="en-US" w:eastAsia="en-US" w:bidi="en-US"/>
      </w:rPr>
    </w:lvl>
    <w:lvl w:ilvl="2" w:tplc="B8C4AEA2">
      <w:numFmt w:val="bullet"/>
      <w:lvlText w:val="•"/>
      <w:lvlJc w:val="left"/>
      <w:pPr>
        <w:ind w:left="2573" w:hanging="267"/>
      </w:pPr>
      <w:rPr>
        <w:rFonts w:hint="default"/>
        <w:lang w:val="en-US" w:eastAsia="en-US" w:bidi="en-US"/>
      </w:rPr>
    </w:lvl>
    <w:lvl w:ilvl="3" w:tplc="3000E1B4">
      <w:numFmt w:val="bullet"/>
      <w:lvlText w:val="•"/>
      <w:lvlJc w:val="left"/>
      <w:pPr>
        <w:ind w:left="3629" w:hanging="267"/>
      </w:pPr>
      <w:rPr>
        <w:rFonts w:hint="default"/>
        <w:lang w:val="en-US" w:eastAsia="en-US" w:bidi="en-US"/>
      </w:rPr>
    </w:lvl>
    <w:lvl w:ilvl="4" w:tplc="55483880">
      <w:numFmt w:val="bullet"/>
      <w:lvlText w:val="•"/>
      <w:lvlJc w:val="left"/>
      <w:pPr>
        <w:ind w:left="4686" w:hanging="267"/>
      </w:pPr>
      <w:rPr>
        <w:rFonts w:hint="default"/>
        <w:lang w:val="en-US" w:eastAsia="en-US" w:bidi="en-US"/>
      </w:rPr>
    </w:lvl>
    <w:lvl w:ilvl="5" w:tplc="095EC6A8">
      <w:numFmt w:val="bullet"/>
      <w:lvlText w:val="•"/>
      <w:lvlJc w:val="left"/>
      <w:pPr>
        <w:ind w:left="5742" w:hanging="267"/>
      </w:pPr>
      <w:rPr>
        <w:rFonts w:hint="default"/>
        <w:lang w:val="en-US" w:eastAsia="en-US" w:bidi="en-US"/>
      </w:rPr>
    </w:lvl>
    <w:lvl w:ilvl="6" w:tplc="BD061470">
      <w:numFmt w:val="bullet"/>
      <w:lvlText w:val="•"/>
      <w:lvlJc w:val="left"/>
      <w:pPr>
        <w:ind w:left="6799" w:hanging="267"/>
      </w:pPr>
      <w:rPr>
        <w:rFonts w:hint="default"/>
        <w:lang w:val="en-US" w:eastAsia="en-US" w:bidi="en-US"/>
      </w:rPr>
    </w:lvl>
    <w:lvl w:ilvl="7" w:tplc="530A2696">
      <w:numFmt w:val="bullet"/>
      <w:lvlText w:val="•"/>
      <w:lvlJc w:val="left"/>
      <w:pPr>
        <w:ind w:left="7855" w:hanging="267"/>
      </w:pPr>
      <w:rPr>
        <w:rFonts w:hint="default"/>
        <w:lang w:val="en-US" w:eastAsia="en-US" w:bidi="en-US"/>
      </w:rPr>
    </w:lvl>
    <w:lvl w:ilvl="8" w:tplc="CBC850EE">
      <w:numFmt w:val="bullet"/>
      <w:lvlText w:val="•"/>
      <w:lvlJc w:val="left"/>
      <w:pPr>
        <w:ind w:left="8912" w:hanging="267"/>
      </w:pPr>
      <w:rPr>
        <w:rFonts w:hint="default"/>
        <w:lang w:val="en-US" w:eastAsia="en-US" w:bidi="en-US"/>
      </w:rPr>
    </w:lvl>
  </w:abstractNum>
  <w:abstractNum w:abstractNumId="1" w15:restartNumberingAfterBreak="0">
    <w:nsid w:val="08844EC2"/>
    <w:multiLevelType w:val="hybridMultilevel"/>
    <w:tmpl w:val="46E8C7E2"/>
    <w:lvl w:ilvl="0" w:tplc="C1601C98">
      <w:numFmt w:val="bullet"/>
      <w:lvlText w:val=""/>
      <w:lvlJc w:val="left"/>
      <w:pPr>
        <w:ind w:left="783" w:hanging="360"/>
      </w:pPr>
      <w:rPr>
        <w:rFonts w:ascii="Symbol" w:eastAsia="Symbol" w:hAnsi="Symbol" w:cs="Symbol" w:hint="default"/>
        <w:w w:val="100"/>
        <w:sz w:val="24"/>
        <w:szCs w:val="24"/>
        <w:lang w:val="en-US" w:eastAsia="en-US" w:bidi="en-US"/>
      </w:rPr>
    </w:lvl>
    <w:lvl w:ilvl="1" w:tplc="5538C28A">
      <w:start w:val="1"/>
      <w:numFmt w:val="decimal"/>
      <w:lvlText w:val="%2."/>
      <w:lvlJc w:val="left"/>
      <w:pPr>
        <w:ind w:left="1567" w:hanging="267"/>
        <w:jc w:val="left"/>
      </w:pPr>
      <w:rPr>
        <w:rFonts w:ascii="Arial" w:eastAsia="Arial" w:hAnsi="Arial" w:cs="Arial" w:hint="default"/>
        <w:w w:val="99"/>
        <w:sz w:val="24"/>
        <w:szCs w:val="24"/>
        <w:lang w:val="en-US" w:eastAsia="en-US" w:bidi="en-US"/>
      </w:rPr>
    </w:lvl>
    <w:lvl w:ilvl="2" w:tplc="D2E66570">
      <w:numFmt w:val="bullet"/>
      <w:lvlText w:val="•"/>
      <w:lvlJc w:val="left"/>
      <w:pPr>
        <w:ind w:left="2611" w:hanging="267"/>
      </w:pPr>
      <w:rPr>
        <w:rFonts w:hint="default"/>
        <w:lang w:val="en-US" w:eastAsia="en-US" w:bidi="en-US"/>
      </w:rPr>
    </w:lvl>
    <w:lvl w:ilvl="3" w:tplc="D4A07546">
      <w:numFmt w:val="bullet"/>
      <w:lvlText w:val="•"/>
      <w:lvlJc w:val="left"/>
      <w:pPr>
        <w:ind w:left="3663" w:hanging="267"/>
      </w:pPr>
      <w:rPr>
        <w:rFonts w:hint="default"/>
        <w:lang w:val="en-US" w:eastAsia="en-US" w:bidi="en-US"/>
      </w:rPr>
    </w:lvl>
    <w:lvl w:ilvl="4" w:tplc="A4469156">
      <w:numFmt w:val="bullet"/>
      <w:lvlText w:val="•"/>
      <w:lvlJc w:val="left"/>
      <w:pPr>
        <w:ind w:left="4715" w:hanging="267"/>
      </w:pPr>
      <w:rPr>
        <w:rFonts w:hint="default"/>
        <w:lang w:val="en-US" w:eastAsia="en-US" w:bidi="en-US"/>
      </w:rPr>
    </w:lvl>
    <w:lvl w:ilvl="5" w:tplc="1FD6A75E">
      <w:numFmt w:val="bullet"/>
      <w:lvlText w:val="•"/>
      <w:lvlJc w:val="left"/>
      <w:pPr>
        <w:ind w:left="5766" w:hanging="267"/>
      </w:pPr>
      <w:rPr>
        <w:rFonts w:hint="default"/>
        <w:lang w:val="en-US" w:eastAsia="en-US" w:bidi="en-US"/>
      </w:rPr>
    </w:lvl>
    <w:lvl w:ilvl="6" w:tplc="6FACB2EC">
      <w:numFmt w:val="bullet"/>
      <w:lvlText w:val="•"/>
      <w:lvlJc w:val="left"/>
      <w:pPr>
        <w:ind w:left="6818" w:hanging="267"/>
      </w:pPr>
      <w:rPr>
        <w:rFonts w:hint="default"/>
        <w:lang w:val="en-US" w:eastAsia="en-US" w:bidi="en-US"/>
      </w:rPr>
    </w:lvl>
    <w:lvl w:ilvl="7" w:tplc="B1C8B34E">
      <w:numFmt w:val="bullet"/>
      <w:lvlText w:val="•"/>
      <w:lvlJc w:val="left"/>
      <w:pPr>
        <w:ind w:left="7870" w:hanging="267"/>
      </w:pPr>
      <w:rPr>
        <w:rFonts w:hint="default"/>
        <w:lang w:val="en-US" w:eastAsia="en-US" w:bidi="en-US"/>
      </w:rPr>
    </w:lvl>
    <w:lvl w:ilvl="8" w:tplc="4CB2D676">
      <w:numFmt w:val="bullet"/>
      <w:lvlText w:val="•"/>
      <w:lvlJc w:val="left"/>
      <w:pPr>
        <w:ind w:left="8921" w:hanging="26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A6832"/>
    <w:rsid w:val="000427B2"/>
    <w:rsid w:val="000927D1"/>
    <w:rsid w:val="000D0359"/>
    <w:rsid w:val="00292DAA"/>
    <w:rsid w:val="002E6F7B"/>
    <w:rsid w:val="002F1C98"/>
    <w:rsid w:val="00325A4A"/>
    <w:rsid w:val="00334400"/>
    <w:rsid w:val="004A5826"/>
    <w:rsid w:val="004C6007"/>
    <w:rsid w:val="004E4443"/>
    <w:rsid w:val="00517D41"/>
    <w:rsid w:val="005C12CC"/>
    <w:rsid w:val="005D4116"/>
    <w:rsid w:val="005F7246"/>
    <w:rsid w:val="0063788A"/>
    <w:rsid w:val="00696CB3"/>
    <w:rsid w:val="006B69C5"/>
    <w:rsid w:val="006B75A2"/>
    <w:rsid w:val="006E09E3"/>
    <w:rsid w:val="006E7819"/>
    <w:rsid w:val="0077307E"/>
    <w:rsid w:val="007829A8"/>
    <w:rsid w:val="008309DD"/>
    <w:rsid w:val="008379D9"/>
    <w:rsid w:val="008416BB"/>
    <w:rsid w:val="00853534"/>
    <w:rsid w:val="008A407E"/>
    <w:rsid w:val="00913ABA"/>
    <w:rsid w:val="00947625"/>
    <w:rsid w:val="00950951"/>
    <w:rsid w:val="00985D7B"/>
    <w:rsid w:val="009F7872"/>
    <w:rsid w:val="00B81A49"/>
    <w:rsid w:val="00BA1265"/>
    <w:rsid w:val="00C47F1C"/>
    <w:rsid w:val="00C64129"/>
    <w:rsid w:val="00C66F1A"/>
    <w:rsid w:val="00CC7D8B"/>
    <w:rsid w:val="00CD36B7"/>
    <w:rsid w:val="00D03591"/>
    <w:rsid w:val="00D36354"/>
    <w:rsid w:val="00DA6832"/>
    <w:rsid w:val="00DF5700"/>
    <w:rsid w:val="00E315D5"/>
    <w:rsid w:val="00E72236"/>
    <w:rsid w:val="00EB7E4C"/>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82A0BFA-8EDA-4486-A0D9-662950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172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C98"/>
    <w:pPr>
      <w:tabs>
        <w:tab w:val="center" w:pos="4680"/>
        <w:tab w:val="right" w:pos="9360"/>
      </w:tabs>
    </w:pPr>
  </w:style>
  <w:style w:type="character" w:customStyle="1" w:styleId="HeaderChar">
    <w:name w:val="Header Char"/>
    <w:basedOn w:val="DefaultParagraphFont"/>
    <w:link w:val="Header"/>
    <w:uiPriority w:val="99"/>
    <w:rsid w:val="002F1C98"/>
    <w:rPr>
      <w:rFonts w:ascii="Arial" w:eastAsia="Arial" w:hAnsi="Arial" w:cs="Arial"/>
      <w:lang w:bidi="en-US"/>
    </w:rPr>
  </w:style>
  <w:style w:type="paragraph" w:styleId="Footer">
    <w:name w:val="footer"/>
    <w:basedOn w:val="Normal"/>
    <w:link w:val="FooterChar"/>
    <w:uiPriority w:val="99"/>
    <w:unhideWhenUsed/>
    <w:rsid w:val="002F1C98"/>
    <w:pPr>
      <w:tabs>
        <w:tab w:val="center" w:pos="4680"/>
        <w:tab w:val="right" w:pos="9360"/>
      </w:tabs>
    </w:pPr>
  </w:style>
  <w:style w:type="character" w:customStyle="1" w:styleId="FooterChar">
    <w:name w:val="Footer Char"/>
    <w:basedOn w:val="DefaultParagraphFont"/>
    <w:link w:val="Footer"/>
    <w:uiPriority w:val="99"/>
    <w:rsid w:val="002F1C9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343af4-2466-41a9-9238-9dddcc3e6066">
      <UserInfo>
        <DisplayName>Godby, Shana [DASM]</DisplayName>
        <AccountId>126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B97F-D33C-46F5-BB0E-6A731991E605}">
  <ds:schemaRefs>
    <ds:schemaRef ds:uri="http://schemas.microsoft.com/sharepoint/v3/contenttype/forms"/>
  </ds:schemaRefs>
</ds:datastoreItem>
</file>

<file path=customXml/itemProps2.xml><?xml version="1.0" encoding="utf-8"?>
<ds:datastoreItem xmlns:ds="http://schemas.openxmlformats.org/officeDocument/2006/customXml" ds:itemID="{1CD3E9E1-1D56-4DEA-8956-B469B71F6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A28F9-682E-43FC-A8DC-86F66C6BD31C}">
  <ds:schemaRefs>
    <ds:schemaRef ds:uri="http://schemas.microsoft.com/office/2006/metadata/properties"/>
    <ds:schemaRef ds:uri="http://schemas.microsoft.com/office/infopath/2007/PartnerControls"/>
    <ds:schemaRef ds:uri="a9343af4-2466-41a9-9238-9dddcc3e6066"/>
  </ds:schemaRefs>
</ds:datastoreItem>
</file>

<file path=customXml/itemProps4.xml><?xml version="1.0" encoding="utf-8"?>
<ds:datastoreItem xmlns:ds="http://schemas.openxmlformats.org/officeDocument/2006/customXml" ds:itemID="{A2E0E231-0B1D-4AD2-B517-BDF248CA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mspringer</dc:creator>
  <cp:lastModifiedBy>Bookwalter, Kristin [DASM]</cp:lastModifiedBy>
  <cp:revision>2</cp:revision>
  <dcterms:created xsi:type="dcterms:W3CDTF">2019-04-15T18:53:00Z</dcterms:created>
  <dcterms:modified xsi:type="dcterms:W3CDTF">2019-04-15T18:53:00Z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Microsoft® Office Visio® 2007</vt:lpwstr>
  </property>
  <property fmtid="{D5CDD505-2E9C-101B-9397-08002B2CF9AE}" pid="4" name="LastSaved">
    <vt:filetime>2019-03-29T00:00:00Z</vt:filetime>
  </property>
  <property fmtid="{D5CDD505-2E9C-101B-9397-08002B2CF9AE}" pid="5" name="ContentTypeId">
    <vt:lpwstr>0x010100036D06481B4C244281F7CEFAFD26A13B</vt:lpwstr>
  </property>
  <property fmtid="{D5CDD505-2E9C-101B-9397-08002B2CF9AE}" pid="6" name="AuthorIds_UIVersion_3584">
    <vt:lpwstr>126</vt:lpwstr>
  </property>
</Properties>
</file>