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78F26605" w14:textId="77777777" w:rsidR="007E1246" w:rsidRDefault="000C57E8">
      <w:pPr>
        <w:pStyle w:val="BodyText"/>
        <w:ind w:left="118"/>
        <w:rPr>
          <w:rFonts w:ascii="Times New Roman"/>
          <w:sz w:val="20"/>
        </w:rPr>
      </w:pPr>
      <w:r>
        <w:rPr>
          <w:rFonts w:ascii="Times New Roman"/>
          <w:sz w:val="20"/>
        </w:rPr>
      </w:r>
      <w:r>
        <w:rPr>
          <w:rFonts w:ascii="Times New Roman"/>
          <w:sz w:val="20"/>
        </w:rPr>
        <w:pict w14:anchorId="78F26665">
          <v:group id="_x0000_s1050" style="width:539.3pt;height:57.45pt;mso-position-horizontal-relative:char;mso-position-vertical-relative:line" coordsize="10786,1149">
            <v:shape id="_x0000_s1061" style="position:absolute;left:1622;top:7;width:9156;height:1134" coordorigin="1623,7" coordsize="9156,1134" path="m1623,7r,1134l10240,1141r73,-5l10383,1122r67,-23l10512,1068r57,-39l10621,983r46,-51l10705,874r31,-62l10759,746r15,-70l10779,603r,-57l10774,473r-15,-70l10736,336r-31,-62l10667,217r-46,-52l10569,120r-57,-39l10450,50r-66,-23l10314,12r-74,-5l1623,7xe" filled="f" strokeweight=".72pt">
              <v:path arrowok="t"/>
            </v:shape>
            <v:shape id="_x0000_s1060" style="position:absolute;left:7;top:7;width:1616;height:1134" coordorigin="7,7" coordsize="1616,1134" path="m1623,7l546,7r-73,5l403,26,336,50,274,81r-57,38l165,165r-46,52l81,274,50,336,26,403,12,473,7,546r,57l12,676r14,70l50,812r31,62l119,932r46,51l217,1029r57,39l336,1099r67,23l473,1136r73,5l1623,1141,1623,7xe" fillcolor="black" stroked="f">
              <v:path arrowok="t"/>
            </v:shape>
            <v:shape id="_x0000_s1059" style="position:absolute;left:7;top:7;width:1616;height:1134" coordorigin="7,7" coordsize="1616,1134" path="m1623,7l546,7r-73,5l403,26,336,50,274,81r-57,38l165,165r-46,52l81,274,50,336,26,403,12,473,7,546r,57l12,676r14,70l50,812r31,62l119,932r46,51l217,1029r57,39l336,1099r67,23l473,1136r73,5l1623,1141,1623,7xe" filled="f" strokeweight=".72pt">
              <v:path arrowok="t"/>
            </v:shape>
            <v:line id="_x0000_s1058" style="position:absolute" from="1623,574" to="10779,574" strokeweight=".72pt"/>
            <v:line id="_x0000_s1057" style="position:absolute" from="7188,574" to="7188,1141" strokeweight=".72pt"/>
            <v:line id="_x0000_s1056" style="position:absolute" from="1515,7" to="1515,1141" strokecolor="white" strokeweight="1pt">
              <v:stroke dashstyle="dot"/>
            </v:line>
            <v:rect id="_x0000_s1055" style="position:absolute;left:1622;top:574;width:5566;height:567" filled="f" strokeweight=".72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4" type="#_x0000_t75" style="position:absolute;left:290;top:99;width:950;height:950">
              <v:imagedata r:id="rId10" o:title=""/>
            </v:shape>
            <v:shapetype id="_x0000_t202" coordsize="21600,21600" o:spt="202" path="m,l,21600r21600,l21600,xe">
              <v:stroke joinstyle="miter"/>
              <v:path gradientshapeok="t" o:connecttype="rect"/>
            </v:shapetype>
            <v:shape id="_x0000_s1053" type="#_x0000_t202" style="position:absolute;left:4170;top:121;width:4081;height:313" filled="f" stroked="f">
              <v:textbox inset="0,0,0,0">
                <w:txbxContent>
                  <w:p w14:paraId="78F26674" w14:textId="77777777" w:rsidR="007E1246" w:rsidRDefault="00B63EC6">
                    <w:pPr>
                      <w:spacing w:line="313" w:lineRule="exact"/>
                      <w:rPr>
                        <w:b/>
                        <w:sz w:val="28"/>
                      </w:rPr>
                    </w:pPr>
                    <w:bookmarkStart w:id="1" w:name="AM_Tool_1_-_Cost_History_Page.vsd"/>
                    <w:bookmarkStart w:id="2" w:name="Page-1"/>
                    <w:bookmarkEnd w:id="1"/>
                    <w:bookmarkEnd w:id="2"/>
                    <w:r>
                      <w:rPr>
                        <w:b/>
                        <w:sz w:val="28"/>
                      </w:rPr>
                      <w:t>AM Tool 1 – Cost History Page</w:t>
                    </w:r>
                  </w:p>
                </w:txbxContent>
              </v:textbox>
            </v:shape>
            <v:shape id="_x0000_s1052" type="#_x0000_t202" style="position:absolute;left:8383;top:712;width:1222;height:269" filled="f" stroked="f">
              <v:textbox inset="0,0,0,0">
                <w:txbxContent>
                  <w:p w14:paraId="78F26675" w14:textId="0119A9C3" w:rsidR="007E1246" w:rsidRDefault="00B63EC6">
                    <w:pPr>
                      <w:spacing w:line="268" w:lineRule="exact"/>
                      <w:rPr>
                        <w:sz w:val="24"/>
                      </w:rPr>
                    </w:pPr>
                    <w:r>
                      <w:rPr>
                        <w:sz w:val="24"/>
                      </w:rPr>
                      <w:t>03/</w:t>
                    </w:r>
                    <w:r w:rsidR="00D52AD1">
                      <w:rPr>
                        <w:sz w:val="24"/>
                      </w:rPr>
                      <w:t>29</w:t>
                    </w:r>
                    <w:r>
                      <w:rPr>
                        <w:sz w:val="24"/>
                      </w:rPr>
                      <w:t>/201</w:t>
                    </w:r>
                    <w:r w:rsidR="00D52AD1">
                      <w:rPr>
                        <w:sz w:val="24"/>
                      </w:rPr>
                      <w:t>9</w:t>
                    </w:r>
                  </w:p>
                </w:txbxContent>
              </v:textbox>
            </v:shape>
            <v:shape id="_x0000_s1051" type="#_x0000_t202" style="position:absolute;left:4125;top:712;width:581;height:269" filled="f" stroked="f">
              <v:textbox inset="0,0,0,0">
                <w:txbxContent>
                  <w:p w14:paraId="78F26676" w14:textId="5D679703" w:rsidR="007E1246" w:rsidRDefault="00B63EC6">
                    <w:pPr>
                      <w:spacing w:line="268" w:lineRule="exact"/>
                      <w:rPr>
                        <w:sz w:val="24"/>
                      </w:rPr>
                    </w:pPr>
                    <w:r>
                      <w:rPr>
                        <w:sz w:val="24"/>
                      </w:rPr>
                      <w:t>V.1.</w:t>
                    </w:r>
                    <w:r w:rsidR="00D52AD1">
                      <w:rPr>
                        <w:sz w:val="24"/>
                      </w:rPr>
                      <w:t>1</w:t>
                    </w:r>
                  </w:p>
                </w:txbxContent>
              </v:textbox>
            </v:shape>
            <w10:anchorlock/>
          </v:group>
        </w:pict>
      </w:r>
    </w:p>
    <w:p w14:paraId="78F26606" w14:textId="77777777" w:rsidR="007E1246" w:rsidRDefault="000C57E8">
      <w:pPr>
        <w:pStyle w:val="BodyText"/>
        <w:spacing w:before="10"/>
        <w:rPr>
          <w:rFonts w:ascii="Times New Roman"/>
          <w:sz w:val="17"/>
        </w:rPr>
      </w:pPr>
      <w:r>
        <w:pict w14:anchorId="78F26666">
          <v:shape id="_x0000_s1049" type="#_x0000_t202" style="position:absolute;margin-left:28.35pt;margin-top:12.4pt;width:538.6pt;height:48.2pt;z-index:1120;mso-wrap-distance-left:0;mso-wrap-distance-right:0;mso-position-horizontal-relative:page" fillcolor="#f8f86c" strokeweight=".24pt">
            <v:textbox inset="0,0,0,0">
              <w:txbxContent>
                <w:p w14:paraId="78F26677" w14:textId="77777777" w:rsidR="007E1246" w:rsidRDefault="00B63EC6">
                  <w:pPr>
                    <w:pStyle w:val="BodyText"/>
                    <w:spacing w:before="41"/>
                    <w:ind w:left="207" w:right="274"/>
                  </w:pPr>
                  <w:r>
                    <w:t xml:space="preserve">The </w:t>
                  </w:r>
                  <w:r>
                    <w:rPr>
                      <w:b/>
                    </w:rPr>
                    <w:t xml:space="preserve">Cost History page </w:t>
                  </w:r>
                  <w:r>
                    <w:t xml:space="preserve">is one of the most valuable pages in the </w:t>
                  </w:r>
                  <w:r>
                    <w:rPr>
                      <w:b/>
                    </w:rPr>
                    <w:t>Asset Management module</w:t>
                  </w:r>
                  <w:r>
                    <w:t>. It contains every transaction for each asset, as well as the book(s) associated to each asset. The Cost History page also includes the total cost for the asset.</w:t>
                  </w:r>
                </w:p>
              </w:txbxContent>
            </v:textbox>
            <w10:wrap type="topAndBottom" anchorx="page"/>
          </v:shape>
        </w:pict>
      </w:r>
      <w:r>
        <w:pict w14:anchorId="78F26667">
          <v:group id="_x0000_s1046" style="position:absolute;margin-left:28pt;margin-top:73.65pt;width:539.3pt;height:165.85pt;z-index:1168;mso-wrap-distance-left:0;mso-wrap-distance-right:0;mso-position-horizontal-relative:page" coordorigin="560,1473" coordsize="10786,3317">
            <v:shape id="_x0000_s1048" type="#_x0000_t75" style="position:absolute;left:3812;top:1494;width:679;height:679">
              <v:imagedata r:id="rId11" o:title=""/>
            </v:shape>
            <v:shape id="_x0000_s1047" type="#_x0000_t202" style="position:absolute;left:566;top:1480;width:10772;height:3303" filled="f" strokeweight=".72pt">
              <v:textbox inset="0,0,0,0">
                <w:txbxContent>
                  <w:p w14:paraId="78F26678" w14:textId="77777777" w:rsidR="007E1246" w:rsidRDefault="00B63EC6">
                    <w:pPr>
                      <w:spacing w:before="195"/>
                      <w:ind w:left="93" w:right="93"/>
                      <w:jc w:val="center"/>
                      <w:rPr>
                        <w:b/>
                        <w:sz w:val="24"/>
                      </w:rPr>
                    </w:pPr>
                    <w:r>
                      <w:rPr>
                        <w:b/>
                        <w:sz w:val="24"/>
                        <w:u w:val="thick"/>
                      </w:rPr>
                      <w:t>Foundation Information</w:t>
                    </w:r>
                  </w:p>
                  <w:p w14:paraId="78F26679" w14:textId="77777777" w:rsidR="007E1246" w:rsidRDefault="007E1246">
                    <w:pPr>
                      <w:rPr>
                        <w:rFonts w:ascii="Times New Roman"/>
                        <w:sz w:val="26"/>
                      </w:rPr>
                    </w:pPr>
                  </w:p>
                  <w:p w14:paraId="78F2667A" w14:textId="09A04596" w:rsidR="007E1246" w:rsidRDefault="00344233" w:rsidP="00545F0F">
                    <w:pPr>
                      <w:spacing w:before="1" w:line="249" w:lineRule="auto"/>
                      <w:ind w:left="95" w:right="93"/>
                      <w:rPr>
                        <w:sz w:val="24"/>
                      </w:rPr>
                    </w:pPr>
                    <w:r>
                      <w:rPr>
                        <w:sz w:val="24"/>
                      </w:rPr>
                      <w:t>T</w:t>
                    </w:r>
                    <w:r w:rsidR="00B63EC6">
                      <w:rPr>
                        <w:sz w:val="24"/>
                      </w:rPr>
                      <w:t xml:space="preserve">he </w:t>
                    </w:r>
                    <w:r w:rsidR="00B63EC6">
                      <w:rPr>
                        <w:b/>
                        <w:sz w:val="24"/>
                      </w:rPr>
                      <w:t xml:space="preserve">Cost History page </w:t>
                    </w:r>
                    <w:r w:rsidR="005C3F2F">
                      <w:rPr>
                        <w:sz w:val="24"/>
                      </w:rPr>
                      <w:t>is</w:t>
                    </w:r>
                    <w:r w:rsidR="00B63EC6">
                      <w:rPr>
                        <w:sz w:val="24"/>
                      </w:rPr>
                      <w:t xml:space="preserve"> used</w:t>
                    </w:r>
                    <w:r w:rsidRPr="00344233">
                      <w:rPr>
                        <w:sz w:val="24"/>
                      </w:rPr>
                      <w:t xml:space="preserve"> </w:t>
                    </w:r>
                    <w:r>
                      <w:rPr>
                        <w:sz w:val="24"/>
                      </w:rPr>
                      <w:t>to view up</w:t>
                    </w:r>
                    <w:r w:rsidR="00760BB1">
                      <w:rPr>
                        <w:sz w:val="24"/>
                      </w:rPr>
                      <w:t xml:space="preserve"> </w:t>
                    </w:r>
                    <w:r>
                      <w:rPr>
                        <w:sz w:val="24"/>
                      </w:rPr>
                      <w:t>to</w:t>
                    </w:r>
                    <w:r w:rsidR="00760BB1">
                      <w:rPr>
                        <w:sz w:val="24"/>
                      </w:rPr>
                      <w:t xml:space="preserve"> </w:t>
                    </w:r>
                    <w:r>
                      <w:rPr>
                        <w:sz w:val="24"/>
                      </w:rPr>
                      <w:t>date cost and financial transactions for an asset</w:t>
                    </w:r>
                    <w:r w:rsidR="00760BB1">
                      <w:rPr>
                        <w:sz w:val="24"/>
                      </w:rPr>
                      <w:t xml:space="preserve">.  </w:t>
                    </w:r>
                    <w:r w:rsidR="00B63EC6">
                      <w:rPr>
                        <w:sz w:val="24"/>
                      </w:rPr>
                      <w:t xml:space="preserve">This page is updated automatically as soon as a transaction (Addition, Adjustment, Retirement, </w:t>
                    </w:r>
                    <w:proofErr w:type="spellStart"/>
                    <w:r w:rsidR="00B63EC6">
                      <w:rPr>
                        <w:sz w:val="24"/>
                      </w:rPr>
                      <w:t>etc</w:t>
                    </w:r>
                    <w:proofErr w:type="spellEnd"/>
                    <w:r w:rsidR="00B63EC6">
                      <w:rPr>
                        <w:sz w:val="24"/>
                      </w:rPr>
                      <w:t xml:space="preserve">) is processed and saved. </w:t>
                    </w:r>
                    <w:r w:rsidR="0037469E">
                      <w:rPr>
                        <w:sz w:val="24"/>
                      </w:rPr>
                      <w:t>The</w:t>
                    </w:r>
                    <w:r w:rsidR="00B63EC6">
                      <w:rPr>
                        <w:sz w:val="24"/>
                      </w:rPr>
                      <w:t xml:space="preserve"> ‘Asset Acquisition Detail tab’ in ‘Basic Add’</w:t>
                    </w:r>
                    <w:r w:rsidR="0037469E">
                      <w:rPr>
                        <w:sz w:val="24"/>
                      </w:rPr>
                      <w:t xml:space="preserve"> should </w:t>
                    </w:r>
                    <w:r w:rsidR="0037469E" w:rsidRPr="000B5128">
                      <w:rPr>
                        <w:i/>
                        <w:sz w:val="24"/>
                      </w:rPr>
                      <w:t>not</w:t>
                    </w:r>
                    <w:r w:rsidR="0037469E">
                      <w:rPr>
                        <w:sz w:val="24"/>
                      </w:rPr>
                      <w:t xml:space="preserve"> be </w:t>
                    </w:r>
                    <w:r w:rsidR="000B5128">
                      <w:rPr>
                        <w:sz w:val="24"/>
                      </w:rPr>
                      <w:t>relied upon</w:t>
                    </w:r>
                    <w:r w:rsidR="0037469E">
                      <w:rPr>
                        <w:sz w:val="24"/>
                      </w:rPr>
                      <w:t xml:space="preserve"> to</w:t>
                    </w:r>
                    <w:r w:rsidR="000B5128">
                      <w:rPr>
                        <w:sz w:val="24"/>
                      </w:rPr>
                      <w:t xml:space="preserve"> view cost updates</w:t>
                    </w:r>
                    <w:r w:rsidR="00B63EC6">
                      <w:rPr>
                        <w:sz w:val="24"/>
                      </w:rPr>
                      <w:t xml:space="preserve">. </w:t>
                    </w:r>
                    <w:r w:rsidR="00545F0F">
                      <w:rPr>
                        <w:sz w:val="24"/>
                      </w:rPr>
                      <w:t>This</w:t>
                    </w:r>
                    <w:r w:rsidR="00B63EC6">
                      <w:rPr>
                        <w:sz w:val="24"/>
                      </w:rPr>
                      <w:t xml:space="preserve"> page does not </w:t>
                    </w:r>
                    <w:r w:rsidR="00545F0F">
                      <w:rPr>
                        <w:sz w:val="24"/>
                      </w:rPr>
                      <w:t>reflect</w:t>
                    </w:r>
                    <w:r w:rsidR="00B63EC6">
                      <w:rPr>
                        <w:sz w:val="24"/>
                      </w:rPr>
                      <w:t xml:space="preserve"> updates to cost and </w:t>
                    </w:r>
                    <w:proofErr w:type="spellStart"/>
                    <w:r w:rsidR="00B63EC6">
                      <w:rPr>
                        <w:sz w:val="24"/>
                      </w:rPr>
                      <w:t>ChartField</w:t>
                    </w:r>
                    <w:proofErr w:type="spellEnd"/>
                    <w:r w:rsidR="00B63EC6">
                      <w:rPr>
                        <w:sz w:val="24"/>
                      </w:rPr>
                      <w:t xml:space="preserve"> information. It simply shows the cost and </w:t>
                    </w:r>
                    <w:proofErr w:type="spellStart"/>
                    <w:r w:rsidR="00B63EC6">
                      <w:rPr>
                        <w:sz w:val="24"/>
                      </w:rPr>
                      <w:t>ChartFields</w:t>
                    </w:r>
                    <w:proofErr w:type="spellEnd"/>
                    <w:r w:rsidR="00B63EC6">
                      <w:rPr>
                        <w:sz w:val="24"/>
                      </w:rPr>
                      <w:t xml:space="preserve"> used to originally add the asset.</w:t>
                    </w:r>
                  </w:p>
                  <w:p w14:paraId="78F2667B" w14:textId="77777777" w:rsidR="007E1246" w:rsidRDefault="007E1246">
                    <w:pPr>
                      <w:spacing w:before="6"/>
                      <w:rPr>
                        <w:rFonts w:ascii="Times New Roman"/>
                        <w:sz w:val="25"/>
                      </w:rPr>
                    </w:pPr>
                  </w:p>
                  <w:p w14:paraId="78F2667C" w14:textId="7C455100" w:rsidR="007E1246" w:rsidRDefault="008224DA" w:rsidP="00545F0F">
                    <w:pPr>
                      <w:ind w:left="93" w:right="93"/>
                      <w:rPr>
                        <w:sz w:val="24"/>
                      </w:rPr>
                    </w:pPr>
                    <w:r>
                      <w:rPr>
                        <w:sz w:val="24"/>
                      </w:rPr>
                      <w:t>SMART Users</w:t>
                    </w:r>
                    <w:r w:rsidR="00B63EC6">
                      <w:rPr>
                        <w:sz w:val="24"/>
                      </w:rPr>
                      <w:t xml:space="preserve"> with the </w:t>
                    </w:r>
                    <w:r w:rsidR="00B63EC6">
                      <w:rPr>
                        <w:b/>
                        <w:sz w:val="24"/>
                      </w:rPr>
                      <w:t xml:space="preserve">KAM_KS_ASSETS_VIEWER role </w:t>
                    </w:r>
                    <w:r w:rsidR="00B63EC6">
                      <w:rPr>
                        <w:sz w:val="24"/>
                      </w:rPr>
                      <w:t>can access this page.</w:t>
                    </w:r>
                  </w:p>
                </w:txbxContent>
              </v:textbox>
            </v:shape>
            <w10:wrap type="topAndBottom" anchorx="page"/>
          </v:group>
        </w:pict>
      </w:r>
      <w:r>
        <w:pict w14:anchorId="78F26668">
          <v:group id="_x0000_s1042" style="position:absolute;margin-left:28pt;margin-top:255.8pt;width:539.3pt;height:442.95pt;z-index:1216;mso-wrap-distance-left:0;mso-wrap-distance-right:0;mso-position-horizontal-relative:page" coordorigin="560,5116" coordsize="10786,8859">
            <v:shape id="_x0000_s1045" type="#_x0000_t75" style="position:absolute;left:1372;top:7034;width:9213;height:5532">
              <v:imagedata r:id="rId12" o:title=""/>
            </v:shape>
            <v:rect id="_x0000_s1044" style="position:absolute;left:1360;top:7022;width:9236;height:5555" filled="f" strokeweight=".72pt"/>
            <v:shape id="_x0000_s1043" type="#_x0000_t202" style="position:absolute;left:566;top:5123;width:10772;height:8844" filled="f" strokeweight=".72pt">
              <v:textbox inset="0,0,0,0">
                <w:txbxContent>
                  <w:p w14:paraId="78F2667D" w14:textId="66A661D0" w:rsidR="007E1246" w:rsidRDefault="005D1026">
                    <w:pPr>
                      <w:spacing w:before="85" w:line="249" w:lineRule="auto"/>
                      <w:ind w:left="32" w:right="129"/>
                      <w:rPr>
                        <w:sz w:val="24"/>
                      </w:rPr>
                    </w:pPr>
                    <w:r>
                      <w:rPr>
                        <w:b/>
                        <w:sz w:val="24"/>
                        <w:u w:val="thick"/>
                      </w:rPr>
                      <w:t xml:space="preserve">Homepage </w:t>
                    </w:r>
                    <w:r w:rsidR="00B63EC6">
                      <w:rPr>
                        <w:b/>
                        <w:sz w:val="24"/>
                        <w:u w:val="thick"/>
                      </w:rPr>
                      <w:t>Navigation</w:t>
                    </w:r>
                    <w:r w:rsidR="00B63EC6">
                      <w:rPr>
                        <w:sz w:val="24"/>
                      </w:rPr>
                      <w:t xml:space="preserve">: </w:t>
                    </w:r>
                    <w:r>
                      <w:rPr>
                        <w:sz w:val="24"/>
                      </w:rPr>
                      <w:t>Asset Management Homepage&gt;Asset Transactions&gt;</w:t>
                    </w:r>
                    <w:r w:rsidR="001C6A71">
                      <w:rPr>
                        <w:sz w:val="24"/>
                      </w:rPr>
                      <w:t>Asset History&gt;Review Cost History.</w:t>
                    </w:r>
                  </w:p>
                  <w:p w14:paraId="18035776" w14:textId="5594A54B" w:rsidR="001C6A71" w:rsidRDefault="001C6A71">
                    <w:pPr>
                      <w:spacing w:before="85" w:line="249" w:lineRule="auto"/>
                      <w:ind w:left="32" w:right="129"/>
                      <w:rPr>
                        <w:sz w:val="24"/>
                      </w:rPr>
                    </w:pPr>
                    <w:proofErr w:type="spellStart"/>
                    <w:r>
                      <w:rPr>
                        <w:b/>
                        <w:sz w:val="24"/>
                        <w:u w:val="thick"/>
                      </w:rPr>
                      <w:t>NavBar</w:t>
                    </w:r>
                    <w:proofErr w:type="spellEnd"/>
                    <w:r w:rsidRPr="001C6A71">
                      <w:rPr>
                        <w:sz w:val="24"/>
                      </w:rPr>
                      <w:t>:</w:t>
                    </w:r>
                    <w:r>
                      <w:rPr>
                        <w:sz w:val="24"/>
                      </w:rPr>
                      <w:t xml:space="preserve"> </w:t>
                    </w:r>
                    <w:r w:rsidR="00CF2865">
                      <w:rPr>
                        <w:sz w:val="24"/>
                      </w:rPr>
                      <w:t>Navigator&gt;Asset Management&gt;</w:t>
                    </w:r>
                    <w:r w:rsidR="00243501">
                      <w:rPr>
                        <w:sz w:val="24"/>
                      </w:rPr>
                      <w:t>Asset Transactions&gt;History&gt;Review Cost</w:t>
                    </w:r>
                  </w:p>
                  <w:p w14:paraId="78F2667E" w14:textId="77777777" w:rsidR="007E1246" w:rsidRDefault="007E1246">
                    <w:pPr>
                      <w:spacing w:before="4"/>
                      <w:rPr>
                        <w:rFonts w:ascii="Times New Roman"/>
                        <w:sz w:val="25"/>
                      </w:rPr>
                    </w:pPr>
                  </w:p>
                  <w:p w14:paraId="78F2667F" w14:textId="77777777" w:rsidR="007E1246" w:rsidRDefault="00B63EC6">
                    <w:pPr>
                      <w:ind w:left="4065"/>
                      <w:rPr>
                        <w:b/>
                        <w:sz w:val="24"/>
                      </w:rPr>
                    </w:pPr>
                    <w:r>
                      <w:rPr>
                        <w:b/>
                        <w:sz w:val="24"/>
                        <w:u w:val="thick"/>
                      </w:rPr>
                      <w:t>Cost History List page:</w:t>
                    </w:r>
                  </w:p>
                  <w:p w14:paraId="78F26680" w14:textId="77777777" w:rsidR="007E1246" w:rsidRDefault="007E1246">
                    <w:pPr>
                      <w:rPr>
                        <w:rFonts w:ascii="Times New Roman"/>
                        <w:sz w:val="26"/>
                      </w:rPr>
                    </w:pPr>
                  </w:p>
                  <w:p w14:paraId="78F26681" w14:textId="77777777" w:rsidR="007E1246" w:rsidRDefault="007E1246">
                    <w:pPr>
                      <w:rPr>
                        <w:rFonts w:ascii="Times New Roman"/>
                        <w:sz w:val="26"/>
                      </w:rPr>
                    </w:pPr>
                  </w:p>
                  <w:p w14:paraId="78F26682" w14:textId="77777777" w:rsidR="007E1246" w:rsidRDefault="007E1246">
                    <w:pPr>
                      <w:rPr>
                        <w:rFonts w:ascii="Times New Roman"/>
                        <w:sz w:val="26"/>
                      </w:rPr>
                    </w:pPr>
                  </w:p>
                  <w:p w14:paraId="78F26683" w14:textId="77777777" w:rsidR="007E1246" w:rsidRDefault="007E1246">
                    <w:pPr>
                      <w:rPr>
                        <w:rFonts w:ascii="Times New Roman"/>
                        <w:sz w:val="26"/>
                      </w:rPr>
                    </w:pPr>
                  </w:p>
                  <w:p w14:paraId="78F26684" w14:textId="77777777" w:rsidR="007E1246" w:rsidRDefault="007E1246">
                    <w:pPr>
                      <w:rPr>
                        <w:rFonts w:ascii="Times New Roman"/>
                        <w:sz w:val="26"/>
                      </w:rPr>
                    </w:pPr>
                  </w:p>
                  <w:p w14:paraId="78F26685" w14:textId="77777777" w:rsidR="007E1246" w:rsidRDefault="007E1246">
                    <w:pPr>
                      <w:rPr>
                        <w:rFonts w:ascii="Times New Roman"/>
                        <w:sz w:val="26"/>
                      </w:rPr>
                    </w:pPr>
                  </w:p>
                  <w:p w14:paraId="78F26686" w14:textId="77777777" w:rsidR="007E1246" w:rsidRDefault="007E1246">
                    <w:pPr>
                      <w:rPr>
                        <w:rFonts w:ascii="Times New Roman"/>
                        <w:sz w:val="26"/>
                      </w:rPr>
                    </w:pPr>
                  </w:p>
                  <w:p w14:paraId="78F26687" w14:textId="77777777" w:rsidR="007E1246" w:rsidRDefault="007E1246">
                    <w:pPr>
                      <w:rPr>
                        <w:rFonts w:ascii="Times New Roman"/>
                        <w:sz w:val="26"/>
                      </w:rPr>
                    </w:pPr>
                  </w:p>
                  <w:p w14:paraId="78F26688" w14:textId="77777777" w:rsidR="007E1246" w:rsidRDefault="007E1246">
                    <w:pPr>
                      <w:rPr>
                        <w:rFonts w:ascii="Times New Roman"/>
                        <w:sz w:val="26"/>
                      </w:rPr>
                    </w:pPr>
                  </w:p>
                  <w:p w14:paraId="78F26689" w14:textId="77777777" w:rsidR="007E1246" w:rsidRDefault="007E1246">
                    <w:pPr>
                      <w:rPr>
                        <w:rFonts w:ascii="Times New Roman"/>
                        <w:sz w:val="26"/>
                      </w:rPr>
                    </w:pPr>
                  </w:p>
                  <w:p w14:paraId="78F2668A" w14:textId="77777777" w:rsidR="007E1246" w:rsidRDefault="007E1246">
                    <w:pPr>
                      <w:rPr>
                        <w:rFonts w:ascii="Times New Roman"/>
                        <w:sz w:val="26"/>
                      </w:rPr>
                    </w:pPr>
                  </w:p>
                  <w:p w14:paraId="78F2668B" w14:textId="77777777" w:rsidR="007E1246" w:rsidRDefault="007E1246">
                    <w:pPr>
                      <w:rPr>
                        <w:rFonts w:ascii="Times New Roman"/>
                        <w:sz w:val="26"/>
                      </w:rPr>
                    </w:pPr>
                  </w:p>
                  <w:p w14:paraId="78F2668C" w14:textId="77777777" w:rsidR="007E1246" w:rsidRDefault="007E1246">
                    <w:pPr>
                      <w:rPr>
                        <w:rFonts w:ascii="Times New Roman"/>
                        <w:sz w:val="26"/>
                      </w:rPr>
                    </w:pPr>
                  </w:p>
                  <w:p w14:paraId="78F2668D" w14:textId="77777777" w:rsidR="007E1246" w:rsidRDefault="007E1246">
                    <w:pPr>
                      <w:rPr>
                        <w:rFonts w:ascii="Times New Roman"/>
                        <w:sz w:val="26"/>
                      </w:rPr>
                    </w:pPr>
                  </w:p>
                  <w:p w14:paraId="78F2668E" w14:textId="77777777" w:rsidR="007E1246" w:rsidRDefault="007E1246">
                    <w:pPr>
                      <w:rPr>
                        <w:rFonts w:ascii="Times New Roman"/>
                        <w:sz w:val="26"/>
                      </w:rPr>
                    </w:pPr>
                  </w:p>
                  <w:p w14:paraId="78F2668F" w14:textId="77777777" w:rsidR="007E1246" w:rsidRDefault="007E1246">
                    <w:pPr>
                      <w:rPr>
                        <w:rFonts w:ascii="Times New Roman"/>
                        <w:sz w:val="26"/>
                      </w:rPr>
                    </w:pPr>
                  </w:p>
                  <w:p w14:paraId="78F26690" w14:textId="77777777" w:rsidR="007E1246" w:rsidRDefault="007E1246">
                    <w:pPr>
                      <w:rPr>
                        <w:rFonts w:ascii="Times New Roman"/>
                        <w:sz w:val="26"/>
                      </w:rPr>
                    </w:pPr>
                  </w:p>
                  <w:p w14:paraId="78F26691" w14:textId="77777777" w:rsidR="007E1246" w:rsidRDefault="007E1246">
                    <w:pPr>
                      <w:rPr>
                        <w:rFonts w:ascii="Times New Roman"/>
                        <w:sz w:val="26"/>
                      </w:rPr>
                    </w:pPr>
                  </w:p>
                  <w:p w14:paraId="78F26692" w14:textId="77777777" w:rsidR="007E1246" w:rsidRDefault="007E1246">
                    <w:pPr>
                      <w:rPr>
                        <w:rFonts w:ascii="Times New Roman"/>
                        <w:sz w:val="26"/>
                      </w:rPr>
                    </w:pPr>
                  </w:p>
                  <w:p w14:paraId="78F26693" w14:textId="77777777" w:rsidR="007E1246" w:rsidRDefault="007E1246">
                    <w:pPr>
                      <w:rPr>
                        <w:rFonts w:ascii="Times New Roman"/>
                        <w:sz w:val="33"/>
                      </w:rPr>
                    </w:pPr>
                  </w:p>
                  <w:p w14:paraId="78F26694" w14:textId="77777777" w:rsidR="007E1246" w:rsidRDefault="00B63EC6">
                    <w:pPr>
                      <w:ind w:left="32"/>
                      <w:rPr>
                        <w:sz w:val="24"/>
                      </w:rPr>
                    </w:pPr>
                    <w:r>
                      <w:rPr>
                        <w:sz w:val="24"/>
                      </w:rPr>
                      <w:t>This page immediately displays which Book(s) the asset has as well as the Total Cost.</w:t>
                    </w:r>
                  </w:p>
                  <w:p w14:paraId="78F26695" w14:textId="77777777" w:rsidR="007E1246" w:rsidRDefault="007E1246">
                    <w:pPr>
                      <w:spacing w:before="1"/>
                      <w:rPr>
                        <w:rFonts w:ascii="Times New Roman"/>
                        <w:sz w:val="26"/>
                      </w:rPr>
                    </w:pPr>
                  </w:p>
                  <w:p w14:paraId="78F26696" w14:textId="77777777" w:rsidR="007E1246" w:rsidRDefault="00B63EC6">
                    <w:pPr>
                      <w:spacing w:line="249" w:lineRule="auto"/>
                      <w:ind w:left="32" w:right="260"/>
                      <w:rPr>
                        <w:sz w:val="24"/>
                      </w:rPr>
                    </w:pPr>
                    <w:r>
                      <w:rPr>
                        <w:sz w:val="24"/>
                      </w:rPr>
                      <w:t>The Cost tab (in the Book section) displays all the transaction types and the amounts that make up the Total Cost.</w:t>
                    </w:r>
                  </w:p>
                </w:txbxContent>
              </v:textbox>
            </v:shape>
            <w10:wrap type="topAndBottom" anchorx="page"/>
          </v:group>
        </w:pict>
      </w:r>
    </w:p>
    <w:p w14:paraId="78F26607" w14:textId="77777777" w:rsidR="007E1246" w:rsidRDefault="007E1246">
      <w:pPr>
        <w:pStyle w:val="BodyText"/>
        <w:spacing w:before="6"/>
        <w:rPr>
          <w:rFonts w:ascii="Times New Roman"/>
          <w:sz w:val="16"/>
        </w:rPr>
      </w:pPr>
    </w:p>
    <w:p w14:paraId="78F26608" w14:textId="77777777" w:rsidR="007E1246" w:rsidRDefault="007E1246">
      <w:pPr>
        <w:pStyle w:val="BodyText"/>
        <w:spacing w:before="3"/>
        <w:rPr>
          <w:rFonts w:ascii="Times New Roman"/>
          <w:sz w:val="22"/>
        </w:rPr>
      </w:pPr>
    </w:p>
    <w:p w14:paraId="78F26609" w14:textId="77777777" w:rsidR="007E1246" w:rsidRDefault="007E1246">
      <w:pPr>
        <w:rPr>
          <w:rFonts w:ascii="Times New Roman"/>
        </w:rPr>
        <w:sectPr w:rsidR="007E1246">
          <w:footerReference w:type="default" r:id="rId13"/>
          <w:type w:val="continuous"/>
          <w:pgSz w:w="11930" w:h="16860"/>
          <w:pgMar w:top="680" w:right="420" w:bottom="740" w:left="440" w:header="720" w:footer="543" w:gutter="0"/>
          <w:pgNumType w:start="1"/>
          <w:cols w:space="720"/>
        </w:sectPr>
      </w:pPr>
    </w:p>
    <w:p w14:paraId="78F2660A" w14:textId="30733A49" w:rsidR="007E1246" w:rsidRDefault="000C57E8">
      <w:pPr>
        <w:spacing w:before="80"/>
        <w:ind w:left="166"/>
        <w:rPr>
          <w:sz w:val="24"/>
        </w:rPr>
      </w:pPr>
      <w:r>
        <w:lastRenderedPageBreak/>
        <w:pict w14:anchorId="78F26669">
          <v:group id="_x0000_s1039" style="position:absolute;left:0;text-align:left;margin-left:28pt;margin-top:28pt;width:539.3pt;height:771.75pt;z-index:-7360;mso-position-horizontal-relative:page;mso-position-vertical-relative:page" coordorigin="560,560" coordsize="10786,15435">
            <v:rect id="_x0000_s1041" style="position:absolute;left:566;top:567;width:10772;height:15421" filled="f" strokeweight=".72pt"/>
            <v:shape id="_x0000_s1040" type="#_x0000_t75" style="position:absolute;left:890;top:13407;width:345;height:341">
              <v:imagedata r:id="rId14" o:title=""/>
            </v:shape>
            <w10:wrap anchorx="page" anchory="page"/>
          </v:group>
        </w:pict>
      </w:r>
      <w:bookmarkStart w:id="3" w:name="Page-2"/>
      <w:bookmarkEnd w:id="3"/>
      <w:r w:rsidR="00B63EC6">
        <w:rPr>
          <w:sz w:val="24"/>
        </w:rPr>
        <w:t xml:space="preserve">Below are the </w:t>
      </w:r>
      <w:r w:rsidR="00B63EC6">
        <w:rPr>
          <w:b/>
          <w:sz w:val="24"/>
          <w:u w:val="thick"/>
        </w:rPr>
        <w:t>Transaction Types</w:t>
      </w:r>
      <w:r w:rsidR="00B63EC6">
        <w:rPr>
          <w:b/>
          <w:sz w:val="24"/>
        </w:rPr>
        <w:t xml:space="preserve"> </w:t>
      </w:r>
      <w:r w:rsidR="00B63EC6">
        <w:rPr>
          <w:sz w:val="24"/>
        </w:rPr>
        <w:t>(</w:t>
      </w:r>
      <w:r w:rsidR="00B63EC6">
        <w:rPr>
          <w:b/>
          <w:sz w:val="24"/>
        </w:rPr>
        <w:t>Trans Types</w:t>
      </w:r>
      <w:r w:rsidR="00B63EC6">
        <w:rPr>
          <w:sz w:val="24"/>
        </w:rPr>
        <w:t xml:space="preserve">) on the </w:t>
      </w:r>
      <w:r w:rsidR="00B63EC6">
        <w:rPr>
          <w:b/>
          <w:sz w:val="24"/>
        </w:rPr>
        <w:t xml:space="preserve">Cost History List </w:t>
      </w:r>
      <w:r w:rsidR="00B63EC6">
        <w:rPr>
          <w:sz w:val="24"/>
        </w:rPr>
        <w:t>page:</w:t>
      </w:r>
    </w:p>
    <w:p w14:paraId="78F2660B" w14:textId="77777777" w:rsidR="007E1246" w:rsidRDefault="007E1246">
      <w:pPr>
        <w:pStyle w:val="BodyText"/>
        <w:rPr>
          <w:sz w:val="26"/>
        </w:rPr>
      </w:pPr>
    </w:p>
    <w:p w14:paraId="78F2660C" w14:textId="77777777" w:rsidR="007E1246" w:rsidRDefault="007E1246">
      <w:pPr>
        <w:pStyle w:val="BodyText"/>
        <w:spacing w:before="1"/>
        <w:rPr>
          <w:sz w:val="25"/>
        </w:rPr>
      </w:pPr>
    </w:p>
    <w:p w14:paraId="78F2660D" w14:textId="77777777" w:rsidR="007E1246" w:rsidRDefault="00B63EC6">
      <w:pPr>
        <w:pStyle w:val="Heading1"/>
        <w:numPr>
          <w:ilvl w:val="0"/>
          <w:numId w:val="2"/>
        </w:numPr>
        <w:tabs>
          <w:tab w:val="left" w:pos="434"/>
        </w:tabs>
      </w:pPr>
      <w:r>
        <w:t>ADD—Addition</w:t>
      </w:r>
    </w:p>
    <w:p w14:paraId="78F2660E" w14:textId="77777777" w:rsidR="007E1246" w:rsidRDefault="00B63EC6">
      <w:pPr>
        <w:pStyle w:val="BodyText"/>
        <w:spacing w:before="12" w:line="249" w:lineRule="auto"/>
        <w:ind w:left="166" w:right="359"/>
      </w:pPr>
      <w:r>
        <w:t xml:space="preserve">This Transaction Type is used for the original transaction which adds the asset to SMART. An </w:t>
      </w:r>
      <w:r>
        <w:rPr>
          <w:b/>
        </w:rPr>
        <w:t xml:space="preserve">ADD </w:t>
      </w:r>
      <w:r>
        <w:t>transaction will also display if additional cost rows were added to the asset with different funding sources than the original cost row.</w:t>
      </w:r>
    </w:p>
    <w:p w14:paraId="78F2660F" w14:textId="77777777" w:rsidR="007E1246" w:rsidRDefault="007E1246">
      <w:pPr>
        <w:pStyle w:val="BodyText"/>
        <w:rPr>
          <w:sz w:val="26"/>
        </w:rPr>
      </w:pPr>
    </w:p>
    <w:p w14:paraId="78F26610" w14:textId="77777777" w:rsidR="007E1246" w:rsidRDefault="007E1246">
      <w:pPr>
        <w:pStyle w:val="BodyText"/>
        <w:spacing w:before="4"/>
      </w:pPr>
    </w:p>
    <w:p w14:paraId="78F26611" w14:textId="77777777" w:rsidR="007E1246" w:rsidRDefault="00B63EC6">
      <w:pPr>
        <w:pStyle w:val="Heading1"/>
        <w:numPr>
          <w:ilvl w:val="0"/>
          <w:numId w:val="2"/>
        </w:numPr>
        <w:tabs>
          <w:tab w:val="left" w:pos="434"/>
        </w:tabs>
      </w:pPr>
      <w:r>
        <w:t>ADJ—Adjustment</w:t>
      </w:r>
    </w:p>
    <w:p w14:paraId="78F26612" w14:textId="77777777" w:rsidR="007E1246" w:rsidRDefault="00B63EC6">
      <w:pPr>
        <w:pStyle w:val="BodyText"/>
        <w:spacing w:before="12" w:line="249" w:lineRule="auto"/>
        <w:ind w:left="166" w:right="437"/>
      </w:pPr>
      <w:r>
        <w:t>This Transaction Type is used when the cost and/or quantity has been updated on an existing cost row.</w:t>
      </w:r>
    </w:p>
    <w:p w14:paraId="78F26613" w14:textId="77777777" w:rsidR="007E1246" w:rsidRDefault="007E1246">
      <w:pPr>
        <w:pStyle w:val="BodyText"/>
        <w:rPr>
          <w:sz w:val="26"/>
        </w:rPr>
      </w:pPr>
    </w:p>
    <w:p w14:paraId="78F26614" w14:textId="77777777" w:rsidR="007E1246" w:rsidRDefault="007E1246">
      <w:pPr>
        <w:pStyle w:val="BodyText"/>
        <w:spacing w:before="3"/>
      </w:pPr>
    </w:p>
    <w:p w14:paraId="78F26615" w14:textId="77777777" w:rsidR="007E1246" w:rsidRDefault="00B63EC6">
      <w:pPr>
        <w:pStyle w:val="Heading1"/>
        <w:numPr>
          <w:ilvl w:val="0"/>
          <w:numId w:val="2"/>
        </w:numPr>
        <w:tabs>
          <w:tab w:val="left" w:pos="434"/>
        </w:tabs>
      </w:pPr>
      <w:r>
        <w:t>RCT—Recategorization</w:t>
      </w:r>
    </w:p>
    <w:p w14:paraId="78F26616" w14:textId="77777777" w:rsidR="007E1246" w:rsidRDefault="00B63EC6">
      <w:pPr>
        <w:pStyle w:val="BodyText"/>
        <w:spacing w:before="12"/>
        <w:ind w:left="166"/>
      </w:pPr>
      <w:r>
        <w:t>This Transaction Type is used when the asset’s category has been changed.</w:t>
      </w:r>
    </w:p>
    <w:p w14:paraId="78F26617" w14:textId="77777777" w:rsidR="007E1246" w:rsidRDefault="007E1246">
      <w:pPr>
        <w:pStyle w:val="BodyText"/>
        <w:spacing w:before="1"/>
        <w:rPr>
          <w:sz w:val="26"/>
        </w:rPr>
      </w:pPr>
    </w:p>
    <w:p w14:paraId="78F26618" w14:textId="77777777" w:rsidR="007E1246" w:rsidRDefault="00B63EC6">
      <w:pPr>
        <w:pStyle w:val="ListParagraph"/>
        <w:numPr>
          <w:ilvl w:val="1"/>
          <w:numId w:val="2"/>
        </w:numPr>
        <w:tabs>
          <w:tab w:val="left" w:pos="1154"/>
        </w:tabs>
        <w:spacing w:line="249" w:lineRule="auto"/>
        <w:ind w:right="1319" w:firstLine="0"/>
        <w:rPr>
          <w:sz w:val="24"/>
        </w:rPr>
      </w:pPr>
      <w:r>
        <w:rPr>
          <w:sz w:val="24"/>
        </w:rPr>
        <w:t xml:space="preserve">The </w:t>
      </w:r>
      <w:r>
        <w:rPr>
          <w:b/>
          <w:sz w:val="24"/>
        </w:rPr>
        <w:t xml:space="preserve">RCT-O </w:t>
      </w:r>
      <w:r>
        <w:rPr>
          <w:sz w:val="24"/>
        </w:rPr>
        <w:t xml:space="preserve">line stands for </w:t>
      </w:r>
      <w:r>
        <w:rPr>
          <w:b/>
          <w:sz w:val="24"/>
        </w:rPr>
        <w:t>Recategorization Out</w:t>
      </w:r>
      <w:r>
        <w:rPr>
          <w:sz w:val="24"/>
        </w:rPr>
        <w:t>. This line shows the asset was transferred out of the old</w:t>
      </w:r>
      <w:r>
        <w:rPr>
          <w:spacing w:val="-3"/>
          <w:sz w:val="24"/>
        </w:rPr>
        <w:t xml:space="preserve"> </w:t>
      </w:r>
      <w:r>
        <w:rPr>
          <w:sz w:val="24"/>
        </w:rPr>
        <w:t>category.</w:t>
      </w:r>
    </w:p>
    <w:p w14:paraId="78F26619" w14:textId="77777777" w:rsidR="007E1246" w:rsidRDefault="007E1246">
      <w:pPr>
        <w:pStyle w:val="BodyText"/>
        <w:spacing w:before="3"/>
        <w:rPr>
          <w:sz w:val="25"/>
        </w:rPr>
      </w:pPr>
    </w:p>
    <w:p w14:paraId="78F2661A" w14:textId="77777777" w:rsidR="007E1246" w:rsidRDefault="00B63EC6">
      <w:pPr>
        <w:pStyle w:val="ListParagraph"/>
        <w:numPr>
          <w:ilvl w:val="1"/>
          <w:numId w:val="2"/>
        </w:numPr>
        <w:tabs>
          <w:tab w:val="left" w:pos="1154"/>
        </w:tabs>
        <w:spacing w:line="249" w:lineRule="auto"/>
        <w:ind w:right="412" w:firstLine="0"/>
        <w:rPr>
          <w:sz w:val="24"/>
        </w:rPr>
      </w:pPr>
      <w:r>
        <w:rPr>
          <w:sz w:val="24"/>
        </w:rPr>
        <w:t xml:space="preserve">The </w:t>
      </w:r>
      <w:r>
        <w:rPr>
          <w:b/>
          <w:sz w:val="24"/>
        </w:rPr>
        <w:t xml:space="preserve">RCT-I </w:t>
      </w:r>
      <w:r>
        <w:rPr>
          <w:sz w:val="24"/>
        </w:rPr>
        <w:t xml:space="preserve">line stands for </w:t>
      </w:r>
      <w:r>
        <w:rPr>
          <w:b/>
          <w:sz w:val="24"/>
        </w:rPr>
        <w:t>Recategorization In</w:t>
      </w:r>
      <w:r>
        <w:rPr>
          <w:sz w:val="24"/>
        </w:rPr>
        <w:t>. This line shows the asset was transferred into the new</w:t>
      </w:r>
      <w:r>
        <w:rPr>
          <w:spacing w:val="-1"/>
          <w:sz w:val="24"/>
        </w:rPr>
        <w:t xml:space="preserve"> </w:t>
      </w:r>
      <w:r>
        <w:rPr>
          <w:sz w:val="24"/>
        </w:rPr>
        <w:t>category.</w:t>
      </w:r>
    </w:p>
    <w:p w14:paraId="78F2661B" w14:textId="77777777" w:rsidR="007E1246" w:rsidRDefault="007E1246">
      <w:pPr>
        <w:pStyle w:val="BodyText"/>
        <w:rPr>
          <w:sz w:val="26"/>
        </w:rPr>
      </w:pPr>
    </w:p>
    <w:p w14:paraId="78F2661C" w14:textId="77777777" w:rsidR="007E1246" w:rsidRDefault="007E1246">
      <w:pPr>
        <w:pStyle w:val="BodyText"/>
        <w:spacing w:before="3"/>
      </w:pPr>
    </w:p>
    <w:p w14:paraId="78F2661D" w14:textId="77777777" w:rsidR="007E1246" w:rsidRDefault="00B63EC6">
      <w:pPr>
        <w:pStyle w:val="Heading1"/>
        <w:numPr>
          <w:ilvl w:val="0"/>
          <w:numId w:val="2"/>
        </w:numPr>
        <w:tabs>
          <w:tab w:val="left" w:pos="434"/>
        </w:tabs>
      </w:pPr>
      <w:r>
        <w:t>REI—Reinstatement</w:t>
      </w:r>
    </w:p>
    <w:p w14:paraId="78F2661E" w14:textId="77777777" w:rsidR="007E1246" w:rsidRDefault="00B63EC6">
      <w:pPr>
        <w:pStyle w:val="BodyText"/>
        <w:spacing w:before="12"/>
        <w:ind w:left="166"/>
      </w:pPr>
      <w:r>
        <w:t>This Transaction Type is used when the asset has been reinstated after it was previously retired.</w:t>
      </w:r>
    </w:p>
    <w:p w14:paraId="78F2661F" w14:textId="77777777" w:rsidR="007E1246" w:rsidRDefault="007E1246">
      <w:pPr>
        <w:pStyle w:val="BodyText"/>
        <w:rPr>
          <w:sz w:val="26"/>
        </w:rPr>
      </w:pPr>
    </w:p>
    <w:p w14:paraId="78F26620" w14:textId="77777777" w:rsidR="007E1246" w:rsidRDefault="007E1246">
      <w:pPr>
        <w:pStyle w:val="BodyText"/>
        <w:spacing w:before="1"/>
        <w:rPr>
          <w:sz w:val="25"/>
        </w:rPr>
      </w:pPr>
    </w:p>
    <w:p w14:paraId="78F26621" w14:textId="77777777" w:rsidR="007E1246" w:rsidRDefault="00B63EC6">
      <w:pPr>
        <w:pStyle w:val="Heading1"/>
        <w:numPr>
          <w:ilvl w:val="0"/>
          <w:numId w:val="2"/>
        </w:numPr>
        <w:tabs>
          <w:tab w:val="left" w:pos="434"/>
        </w:tabs>
        <w:spacing w:before="1"/>
      </w:pPr>
      <w:r>
        <w:t>RET—Retirement</w:t>
      </w:r>
    </w:p>
    <w:p w14:paraId="78F26622" w14:textId="77777777" w:rsidR="007E1246" w:rsidRDefault="00B63EC6">
      <w:pPr>
        <w:pStyle w:val="BodyText"/>
        <w:spacing w:before="12"/>
        <w:ind w:left="166"/>
      </w:pPr>
      <w:r>
        <w:t>This Transaction Type is used when the asset has been retired.</w:t>
      </w:r>
    </w:p>
    <w:p w14:paraId="78F26623" w14:textId="77777777" w:rsidR="007E1246" w:rsidRDefault="007E1246">
      <w:pPr>
        <w:pStyle w:val="BodyText"/>
        <w:rPr>
          <w:sz w:val="26"/>
        </w:rPr>
      </w:pPr>
    </w:p>
    <w:p w14:paraId="78F26624" w14:textId="77777777" w:rsidR="007E1246" w:rsidRDefault="007E1246">
      <w:pPr>
        <w:pStyle w:val="BodyText"/>
        <w:spacing w:before="1"/>
        <w:rPr>
          <w:sz w:val="25"/>
        </w:rPr>
      </w:pPr>
    </w:p>
    <w:p w14:paraId="78F26625" w14:textId="77777777" w:rsidR="007E1246" w:rsidRDefault="00B63EC6">
      <w:pPr>
        <w:pStyle w:val="Heading1"/>
        <w:numPr>
          <w:ilvl w:val="0"/>
          <w:numId w:val="2"/>
        </w:numPr>
        <w:tabs>
          <w:tab w:val="left" w:pos="434"/>
        </w:tabs>
      </w:pPr>
      <w:r>
        <w:t>TRF—Transfer</w:t>
      </w:r>
    </w:p>
    <w:p w14:paraId="78F26626" w14:textId="1D2E0A76" w:rsidR="007E1246" w:rsidRDefault="00B63EC6">
      <w:pPr>
        <w:spacing w:before="12" w:line="249" w:lineRule="auto"/>
        <w:ind w:left="166" w:right="480"/>
        <w:rPr>
          <w:sz w:val="24"/>
        </w:rPr>
      </w:pPr>
      <w:r>
        <w:rPr>
          <w:sz w:val="24"/>
        </w:rPr>
        <w:t xml:space="preserve">There are two types of </w:t>
      </w:r>
      <w:r w:rsidR="002E635C">
        <w:rPr>
          <w:sz w:val="24"/>
        </w:rPr>
        <w:t>t</w:t>
      </w:r>
      <w:r>
        <w:rPr>
          <w:sz w:val="24"/>
        </w:rPr>
        <w:t xml:space="preserve">ransfers. </w:t>
      </w:r>
      <w:proofErr w:type="spellStart"/>
      <w:r>
        <w:rPr>
          <w:b/>
          <w:sz w:val="24"/>
        </w:rPr>
        <w:t>IntraUnit</w:t>
      </w:r>
      <w:proofErr w:type="spellEnd"/>
      <w:r>
        <w:rPr>
          <w:b/>
          <w:sz w:val="24"/>
        </w:rPr>
        <w:t xml:space="preserve"> Transfers </w:t>
      </w:r>
      <w:r>
        <w:rPr>
          <w:sz w:val="24"/>
        </w:rPr>
        <w:t xml:space="preserve">change </w:t>
      </w:r>
      <w:proofErr w:type="spellStart"/>
      <w:r>
        <w:rPr>
          <w:sz w:val="24"/>
        </w:rPr>
        <w:t>ChartFields</w:t>
      </w:r>
      <w:proofErr w:type="spellEnd"/>
      <w:r>
        <w:rPr>
          <w:sz w:val="24"/>
        </w:rPr>
        <w:t xml:space="preserve"> for the asset. </w:t>
      </w:r>
      <w:proofErr w:type="spellStart"/>
      <w:r>
        <w:rPr>
          <w:b/>
          <w:sz w:val="24"/>
        </w:rPr>
        <w:t>InterUnit</w:t>
      </w:r>
      <w:proofErr w:type="spellEnd"/>
      <w:r>
        <w:rPr>
          <w:b/>
          <w:sz w:val="24"/>
        </w:rPr>
        <w:t xml:space="preserve"> Transfers </w:t>
      </w:r>
      <w:r>
        <w:rPr>
          <w:sz w:val="24"/>
        </w:rPr>
        <w:t>occur when an asset is transferred to another agency (Business Unit).</w:t>
      </w:r>
    </w:p>
    <w:p w14:paraId="78F26627" w14:textId="77777777" w:rsidR="007E1246" w:rsidRDefault="007E1246">
      <w:pPr>
        <w:pStyle w:val="BodyText"/>
        <w:spacing w:before="3"/>
        <w:rPr>
          <w:sz w:val="25"/>
        </w:rPr>
      </w:pPr>
    </w:p>
    <w:p w14:paraId="78F26628" w14:textId="77777777" w:rsidR="007E1246" w:rsidRDefault="00B63EC6">
      <w:pPr>
        <w:pStyle w:val="ListParagraph"/>
        <w:numPr>
          <w:ilvl w:val="1"/>
          <w:numId w:val="2"/>
        </w:numPr>
        <w:tabs>
          <w:tab w:val="left" w:pos="1154"/>
        </w:tabs>
        <w:spacing w:line="249" w:lineRule="auto"/>
        <w:ind w:right="226" w:firstLine="0"/>
        <w:rPr>
          <w:sz w:val="24"/>
        </w:rPr>
      </w:pPr>
      <w:r>
        <w:rPr>
          <w:sz w:val="24"/>
        </w:rPr>
        <w:t xml:space="preserve">The </w:t>
      </w:r>
      <w:r>
        <w:rPr>
          <w:b/>
          <w:sz w:val="24"/>
        </w:rPr>
        <w:t xml:space="preserve">TRF-O </w:t>
      </w:r>
      <w:r>
        <w:rPr>
          <w:sz w:val="24"/>
        </w:rPr>
        <w:t xml:space="preserve">line stands for </w:t>
      </w:r>
      <w:r>
        <w:rPr>
          <w:b/>
          <w:sz w:val="24"/>
        </w:rPr>
        <w:t>Transfer Out</w:t>
      </w:r>
      <w:r>
        <w:rPr>
          <w:sz w:val="24"/>
        </w:rPr>
        <w:t xml:space="preserve">. For </w:t>
      </w:r>
      <w:proofErr w:type="spellStart"/>
      <w:r>
        <w:rPr>
          <w:sz w:val="24"/>
        </w:rPr>
        <w:t>IntraUnit</w:t>
      </w:r>
      <w:proofErr w:type="spellEnd"/>
      <w:r>
        <w:rPr>
          <w:sz w:val="24"/>
        </w:rPr>
        <w:t xml:space="preserve"> Transfers, the TRF-O line shows the old </w:t>
      </w:r>
      <w:proofErr w:type="spellStart"/>
      <w:r>
        <w:rPr>
          <w:sz w:val="24"/>
        </w:rPr>
        <w:t>ChartFields</w:t>
      </w:r>
      <w:proofErr w:type="spellEnd"/>
      <w:r>
        <w:rPr>
          <w:sz w:val="24"/>
        </w:rPr>
        <w:t xml:space="preserve"> from which the asset was transferred. For </w:t>
      </w:r>
      <w:proofErr w:type="spellStart"/>
      <w:r>
        <w:rPr>
          <w:sz w:val="24"/>
        </w:rPr>
        <w:t>InterUnit</w:t>
      </w:r>
      <w:proofErr w:type="spellEnd"/>
      <w:r>
        <w:rPr>
          <w:sz w:val="24"/>
        </w:rPr>
        <w:t xml:space="preserve"> Transfers, this line shows the asset was transferred out of this Business</w:t>
      </w:r>
      <w:r>
        <w:rPr>
          <w:spacing w:val="-4"/>
          <w:sz w:val="24"/>
        </w:rPr>
        <w:t xml:space="preserve"> </w:t>
      </w:r>
      <w:r>
        <w:rPr>
          <w:sz w:val="24"/>
        </w:rPr>
        <w:t>Unit.</w:t>
      </w:r>
    </w:p>
    <w:p w14:paraId="78F26629" w14:textId="77777777" w:rsidR="007E1246" w:rsidRDefault="007E1246">
      <w:pPr>
        <w:pStyle w:val="BodyText"/>
        <w:spacing w:before="3"/>
        <w:rPr>
          <w:sz w:val="25"/>
        </w:rPr>
      </w:pPr>
    </w:p>
    <w:p w14:paraId="78F2662A" w14:textId="77777777" w:rsidR="007E1246" w:rsidRDefault="00B63EC6">
      <w:pPr>
        <w:pStyle w:val="ListParagraph"/>
        <w:numPr>
          <w:ilvl w:val="1"/>
          <w:numId w:val="2"/>
        </w:numPr>
        <w:tabs>
          <w:tab w:val="left" w:pos="1154"/>
        </w:tabs>
        <w:spacing w:line="249" w:lineRule="auto"/>
        <w:ind w:right="492" w:firstLine="0"/>
        <w:rPr>
          <w:sz w:val="24"/>
        </w:rPr>
      </w:pPr>
      <w:r>
        <w:rPr>
          <w:sz w:val="24"/>
        </w:rPr>
        <w:t xml:space="preserve">The </w:t>
      </w:r>
      <w:r>
        <w:rPr>
          <w:b/>
          <w:sz w:val="24"/>
        </w:rPr>
        <w:t xml:space="preserve">TRF-I </w:t>
      </w:r>
      <w:r>
        <w:rPr>
          <w:sz w:val="24"/>
        </w:rPr>
        <w:t xml:space="preserve">line stands for </w:t>
      </w:r>
      <w:r>
        <w:rPr>
          <w:b/>
          <w:sz w:val="24"/>
        </w:rPr>
        <w:t>Transfer In</w:t>
      </w:r>
      <w:r>
        <w:rPr>
          <w:sz w:val="24"/>
        </w:rPr>
        <w:t xml:space="preserve">. For </w:t>
      </w:r>
      <w:proofErr w:type="spellStart"/>
      <w:r>
        <w:rPr>
          <w:sz w:val="24"/>
        </w:rPr>
        <w:t>IntraUnit</w:t>
      </w:r>
      <w:proofErr w:type="spellEnd"/>
      <w:r>
        <w:rPr>
          <w:sz w:val="24"/>
        </w:rPr>
        <w:t xml:space="preserve"> Transfers, the TRF-I line shows the new </w:t>
      </w:r>
      <w:proofErr w:type="spellStart"/>
      <w:r>
        <w:rPr>
          <w:sz w:val="24"/>
        </w:rPr>
        <w:t>ChartFields</w:t>
      </w:r>
      <w:proofErr w:type="spellEnd"/>
      <w:r>
        <w:rPr>
          <w:sz w:val="24"/>
        </w:rPr>
        <w:t xml:space="preserve"> to which the asset was transferred. For </w:t>
      </w:r>
      <w:proofErr w:type="spellStart"/>
      <w:r>
        <w:rPr>
          <w:sz w:val="24"/>
        </w:rPr>
        <w:t>InterUnit</w:t>
      </w:r>
      <w:proofErr w:type="spellEnd"/>
      <w:r>
        <w:rPr>
          <w:sz w:val="24"/>
        </w:rPr>
        <w:t xml:space="preserve"> Transfers, this line shows the asset was transferred into your Business Unit from another Business</w:t>
      </w:r>
      <w:r>
        <w:rPr>
          <w:spacing w:val="-5"/>
          <w:sz w:val="24"/>
        </w:rPr>
        <w:t xml:space="preserve"> </w:t>
      </w:r>
      <w:r>
        <w:rPr>
          <w:sz w:val="24"/>
        </w:rPr>
        <w:t>Unit.</w:t>
      </w:r>
    </w:p>
    <w:p w14:paraId="78F2662B" w14:textId="77777777" w:rsidR="007E1246" w:rsidRDefault="007E1246">
      <w:pPr>
        <w:pStyle w:val="BodyText"/>
        <w:spacing w:before="3"/>
        <w:rPr>
          <w:sz w:val="25"/>
        </w:rPr>
      </w:pPr>
    </w:p>
    <w:p w14:paraId="78F2662C" w14:textId="00F8F6DB" w:rsidR="007E1246" w:rsidRDefault="00B63EC6">
      <w:pPr>
        <w:pStyle w:val="BodyText"/>
        <w:spacing w:before="1" w:line="249" w:lineRule="auto"/>
        <w:ind w:left="886" w:right="452"/>
      </w:pPr>
      <w:r>
        <w:rPr>
          <w:b/>
          <w:u w:val="thick"/>
        </w:rPr>
        <w:t>Note:</w:t>
      </w:r>
      <w:r>
        <w:rPr>
          <w:b/>
        </w:rPr>
        <w:t xml:space="preserve"> </w:t>
      </w:r>
      <w:r>
        <w:t>The difference between the two transfer types is how many TRF transactions there are</w:t>
      </w:r>
      <w:r w:rsidR="00B852B8">
        <w:t>.</w:t>
      </w:r>
    </w:p>
    <w:p w14:paraId="78F2662D" w14:textId="77777777" w:rsidR="007E1246" w:rsidRDefault="007E1246">
      <w:pPr>
        <w:pStyle w:val="BodyText"/>
        <w:spacing w:before="2"/>
        <w:rPr>
          <w:sz w:val="25"/>
        </w:rPr>
      </w:pPr>
    </w:p>
    <w:p w14:paraId="78F2662E" w14:textId="77777777" w:rsidR="007E1246" w:rsidRDefault="00B63EC6">
      <w:pPr>
        <w:pStyle w:val="ListParagraph"/>
        <w:numPr>
          <w:ilvl w:val="0"/>
          <w:numId w:val="1"/>
        </w:numPr>
        <w:tabs>
          <w:tab w:val="left" w:pos="1101"/>
        </w:tabs>
        <w:spacing w:line="249" w:lineRule="auto"/>
        <w:ind w:right="1079" w:firstLine="0"/>
        <w:rPr>
          <w:sz w:val="24"/>
        </w:rPr>
      </w:pPr>
      <w:r>
        <w:rPr>
          <w:sz w:val="24"/>
        </w:rPr>
        <w:t xml:space="preserve">If there is a TRF-O and a TRF-I line with the same Accounting Date, it’s an </w:t>
      </w:r>
      <w:proofErr w:type="spellStart"/>
      <w:r>
        <w:rPr>
          <w:sz w:val="24"/>
        </w:rPr>
        <w:t>IntraUnit</w:t>
      </w:r>
      <w:proofErr w:type="spellEnd"/>
      <w:r>
        <w:rPr>
          <w:sz w:val="24"/>
        </w:rPr>
        <w:t xml:space="preserve"> Transfer.</w:t>
      </w:r>
    </w:p>
    <w:p w14:paraId="78F2662F" w14:textId="77777777" w:rsidR="007E1246" w:rsidRDefault="007E1246">
      <w:pPr>
        <w:pStyle w:val="BodyText"/>
        <w:spacing w:before="2"/>
        <w:rPr>
          <w:sz w:val="25"/>
        </w:rPr>
      </w:pPr>
    </w:p>
    <w:p w14:paraId="78F26630" w14:textId="77777777" w:rsidR="007E1246" w:rsidRDefault="00B63EC6">
      <w:pPr>
        <w:pStyle w:val="ListParagraph"/>
        <w:numPr>
          <w:ilvl w:val="0"/>
          <w:numId w:val="1"/>
        </w:numPr>
        <w:tabs>
          <w:tab w:val="left" w:pos="1101"/>
        </w:tabs>
        <w:spacing w:before="1" w:line="249" w:lineRule="auto"/>
        <w:ind w:right="1453" w:firstLine="0"/>
        <w:rPr>
          <w:sz w:val="24"/>
        </w:rPr>
      </w:pPr>
      <w:r>
        <w:rPr>
          <w:sz w:val="24"/>
        </w:rPr>
        <w:t xml:space="preserve">If there is NOT a corresponding TRF-I for a TRF-O (or vice versa) with the same Accounting Date, it’s an </w:t>
      </w:r>
      <w:proofErr w:type="spellStart"/>
      <w:r>
        <w:rPr>
          <w:sz w:val="24"/>
        </w:rPr>
        <w:t>InterUnit</w:t>
      </w:r>
      <w:proofErr w:type="spellEnd"/>
      <w:r>
        <w:rPr>
          <w:spacing w:val="-1"/>
          <w:sz w:val="24"/>
        </w:rPr>
        <w:t xml:space="preserve"> </w:t>
      </w:r>
      <w:r>
        <w:rPr>
          <w:sz w:val="24"/>
        </w:rPr>
        <w:t>Transfer.</w:t>
      </w:r>
    </w:p>
    <w:p w14:paraId="78F26631" w14:textId="77777777" w:rsidR="007E1246" w:rsidRDefault="007E1246">
      <w:pPr>
        <w:spacing w:line="249" w:lineRule="auto"/>
        <w:rPr>
          <w:sz w:val="24"/>
        </w:rPr>
        <w:sectPr w:rsidR="007E1246">
          <w:pgSz w:w="11930" w:h="16860"/>
          <w:pgMar w:top="700" w:right="420" w:bottom="740" w:left="440" w:header="0" w:footer="543" w:gutter="0"/>
          <w:cols w:space="720"/>
        </w:sectPr>
      </w:pPr>
    </w:p>
    <w:p w14:paraId="78F26632" w14:textId="77777777" w:rsidR="007E1246" w:rsidRDefault="000C57E8">
      <w:pPr>
        <w:pStyle w:val="Heading1"/>
        <w:spacing w:before="71"/>
        <w:ind w:left="166" w:firstLine="0"/>
      </w:pPr>
      <w:r>
        <w:lastRenderedPageBreak/>
        <w:pict w14:anchorId="78F2666A">
          <v:group id="_x0000_s1033" style="position:absolute;left:0;text-align:left;margin-left:28pt;margin-top:33.65pt;width:539.3pt;height:760.45pt;z-index:-7336;mso-position-horizontal-relative:page;mso-position-vertical-relative:page" coordorigin="560,673" coordsize="10786,15209">
            <v:rect id="_x0000_s1038" style="position:absolute;left:566;top:680;width:10772;height:15194" filled="f" strokeweight=".72pt"/>
            <v:shape id="_x0000_s1037" type="#_x0000_t75" style="position:absolute;left:3359;top:3515;width:435;height:249">
              <v:imagedata r:id="rId15" o:title=""/>
            </v:shape>
            <v:shape id="_x0000_s1036" type="#_x0000_t75" style="position:absolute;left:850;top:4298;width:10205;height:3662">
              <v:imagedata r:id="rId16" o:title=""/>
            </v:shape>
            <v:rect id="_x0000_s1035" style="position:absolute;left:850;top:4251;width:10205;height:3709" filled="f" strokeweight=".72pt"/>
            <v:shape id="_x0000_s1034" type="#_x0000_t75" style="position:absolute;left:621;top:3515;width:345;height:341">
              <v:imagedata r:id="rId14" o:title=""/>
            </v:shape>
            <w10:wrap anchorx="page" anchory="page"/>
          </v:group>
        </w:pict>
      </w:r>
      <w:bookmarkStart w:id="4" w:name="Page-3"/>
      <w:bookmarkEnd w:id="4"/>
      <w:proofErr w:type="spellStart"/>
      <w:r w:rsidR="00B63EC6">
        <w:rPr>
          <w:u w:val="thick"/>
        </w:rPr>
        <w:t>Chartfields</w:t>
      </w:r>
      <w:proofErr w:type="spellEnd"/>
      <w:r w:rsidR="00B63EC6">
        <w:rPr>
          <w:u w:val="thick"/>
        </w:rPr>
        <w:t xml:space="preserve"> Tab</w:t>
      </w:r>
    </w:p>
    <w:p w14:paraId="78F26633" w14:textId="77777777" w:rsidR="007E1246" w:rsidRDefault="007E1246">
      <w:pPr>
        <w:pStyle w:val="BodyText"/>
        <w:spacing w:before="1"/>
        <w:rPr>
          <w:b/>
          <w:sz w:val="18"/>
        </w:rPr>
      </w:pPr>
    </w:p>
    <w:p w14:paraId="78F26634" w14:textId="6790A145" w:rsidR="007E1246" w:rsidRDefault="00B63EC6">
      <w:pPr>
        <w:pStyle w:val="BodyText"/>
        <w:spacing w:before="92" w:line="249" w:lineRule="auto"/>
        <w:ind w:left="166" w:right="372"/>
      </w:pPr>
      <w:r>
        <w:t xml:space="preserve">Additional </w:t>
      </w:r>
      <w:proofErr w:type="spellStart"/>
      <w:r>
        <w:rPr>
          <w:b/>
        </w:rPr>
        <w:t>Chartfield</w:t>
      </w:r>
      <w:proofErr w:type="spellEnd"/>
      <w:r>
        <w:rPr>
          <w:b/>
        </w:rPr>
        <w:t xml:space="preserve"> </w:t>
      </w:r>
      <w:r>
        <w:t xml:space="preserve">and </w:t>
      </w:r>
      <w:r>
        <w:rPr>
          <w:b/>
        </w:rPr>
        <w:t xml:space="preserve">Category </w:t>
      </w:r>
      <w:r>
        <w:t>details are available on the “</w:t>
      </w:r>
      <w:proofErr w:type="spellStart"/>
      <w:r>
        <w:rPr>
          <w:b/>
        </w:rPr>
        <w:t>Chartfields</w:t>
      </w:r>
      <w:proofErr w:type="spellEnd"/>
      <w:r>
        <w:t xml:space="preserve">” tab (in the </w:t>
      </w:r>
      <w:r>
        <w:rPr>
          <w:b/>
        </w:rPr>
        <w:t>Book section</w:t>
      </w:r>
      <w:r>
        <w:t xml:space="preserve">). This tab </w:t>
      </w:r>
      <w:r w:rsidR="00663005">
        <w:t>displays</w:t>
      </w:r>
      <w:r>
        <w:t xml:space="preserve"> what </w:t>
      </w:r>
      <w:proofErr w:type="spellStart"/>
      <w:r>
        <w:t>Chartfields</w:t>
      </w:r>
      <w:proofErr w:type="spellEnd"/>
      <w:r>
        <w:t xml:space="preserve"> were used to add the asset, which </w:t>
      </w:r>
      <w:proofErr w:type="spellStart"/>
      <w:r>
        <w:t>Chartfields</w:t>
      </w:r>
      <w:proofErr w:type="spellEnd"/>
      <w:r>
        <w:t xml:space="preserve"> the asset has been transferred out of and into, and the current Category for the asset.</w:t>
      </w:r>
    </w:p>
    <w:p w14:paraId="78F26635" w14:textId="77777777" w:rsidR="007E1246" w:rsidRDefault="007E1246">
      <w:pPr>
        <w:pStyle w:val="BodyText"/>
        <w:spacing w:before="3"/>
        <w:rPr>
          <w:sz w:val="25"/>
        </w:rPr>
      </w:pPr>
    </w:p>
    <w:p w14:paraId="78F26636" w14:textId="07056192" w:rsidR="007E1246" w:rsidRDefault="00B63EC6">
      <w:pPr>
        <w:pStyle w:val="BodyText"/>
        <w:spacing w:before="1" w:line="249" w:lineRule="auto"/>
        <w:ind w:left="166" w:right="904"/>
      </w:pPr>
      <w:r>
        <w:t>Knowing how to interpret the data on this page will help determine what transactions have occurred.</w:t>
      </w:r>
    </w:p>
    <w:p w14:paraId="78F26637" w14:textId="77777777" w:rsidR="007E1246" w:rsidRDefault="007E1246">
      <w:pPr>
        <w:pStyle w:val="BodyText"/>
        <w:spacing w:before="2"/>
        <w:rPr>
          <w:sz w:val="25"/>
        </w:rPr>
      </w:pPr>
    </w:p>
    <w:p w14:paraId="78F26638" w14:textId="32248CC8" w:rsidR="007E1246" w:rsidRDefault="00B63EC6">
      <w:pPr>
        <w:tabs>
          <w:tab w:val="left" w:pos="3514"/>
        </w:tabs>
        <w:ind w:left="567"/>
        <w:rPr>
          <w:sz w:val="24"/>
        </w:rPr>
      </w:pPr>
      <w:r>
        <w:rPr>
          <w:b/>
          <w:sz w:val="24"/>
          <w:u w:val="thick"/>
        </w:rPr>
        <w:t>Note:</w:t>
      </w:r>
      <w:r>
        <w:rPr>
          <w:b/>
          <w:sz w:val="24"/>
        </w:rPr>
        <w:t xml:space="preserve"> </w:t>
      </w:r>
      <w:r>
        <w:rPr>
          <w:sz w:val="24"/>
        </w:rPr>
        <w:t>By</w:t>
      </w:r>
      <w:r>
        <w:rPr>
          <w:spacing w:val="-1"/>
          <w:sz w:val="24"/>
        </w:rPr>
        <w:t xml:space="preserve"> </w:t>
      </w:r>
      <w:r>
        <w:rPr>
          <w:sz w:val="24"/>
        </w:rPr>
        <w:t>clicking</w:t>
      </w:r>
      <w:r>
        <w:rPr>
          <w:spacing w:val="-1"/>
          <w:sz w:val="24"/>
        </w:rPr>
        <w:t xml:space="preserve"> </w:t>
      </w:r>
      <w:r>
        <w:rPr>
          <w:sz w:val="24"/>
        </w:rPr>
        <w:t>the</w:t>
      </w:r>
      <w:r>
        <w:rPr>
          <w:sz w:val="24"/>
        </w:rPr>
        <w:tab/>
      </w:r>
      <w:r>
        <w:rPr>
          <w:b/>
          <w:sz w:val="24"/>
        </w:rPr>
        <w:t>Show all Columns button</w:t>
      </w:r>
      <w:r>
        <w:rPr>
          <w:sz w:val="24"/>
        </w:rPr>
        <w:t>, all columns from both</w:t>
      </w:r>
      <w:r>
        <w:rPr>
          <w:spacing w:val="-4"/>
          <w:sz w:val="24"/>
        </w:rPr>
        <w:t xml:space="preserve"> </w:t>
      </w:r>
      <w:r>
        <w:rPr>
          <w:sz w:val="24"/>
        </w:rPr>
        <w:t>the</w:t>
      </w:r>
    </w:p>
    <w:p w14:paraId="78F26639" w14:textId="15CAB0A5" w:rsidR="007E1246" w:rsidRDefault="00B63EC6">
      <w:pPr>
        <w:spacing w:before="12"/>
        <w:ind w:left="166"/>
        <w:rPr>
          <w:sz w:val="24"/>
        </w:rPr>
      </w:pPr>
      <w:r>
        <w:rPr>
          <w:b/>
          <w:sz w:val="24"/>
        </w:rPr>
        <w:t xml:space="preserve">Cost tab </w:t>
      </w:r>
      <w:r>
        <w:rPr>
          <w:sz w:val="24"/>
        </w:rPr>
        <w:t xml:space="preserve">and the </w:t>
      </w:r>
      <w:proofErr w:type="spellStart"/>
      <w:r>
        <w:rPr>
          <w:b/>
          <w:sz w:val="24"/>
        </w:rPr>
        <w:t>Chartfields</w:t>
      </w:r>
      <w:proofErr w:type="spellEnd"/>
      <w:r>
        <w:rPr>
          <w:b/>
          <w:sz w:val="24"/>
        </w:rPr>
        <w:t xml:space="preserve"> tab</w:t>
      </w:r>
      <w:r w:rsidR="000D21E6">
        <w:rPr>
          <w:b/>
          <w:sz w:val="24"/>
        </w:rPr>
        <w:t xml:space="preserve"> </w:t>
      </w:r>
      <w:r w:rsidR="000D21E6" w:rsidRPr="000D21E6">
        <w:rPr>
          <w:sz w:val="24"/>
        </w:rPr>
        <w:t>are visible</w:t>
      </w:r>
      <w:r>
        <w:rPr>
          <w:sz w:val="24"/>
        </w:rPr>
        <w:t>.</w:t>
      </w:r>
    </w:p>
    <w:p w14:paraId="78F2663A" w14:textId="77777777" w:rsidR="007E1246" w:rsidRDefault="007E1246">
      <w:pPr>
        <w:pStyle w:val="BodyText"/>
        <w:rPr>
          <w:sz w:val="26"/>
        </w:rPr>
      </w:pPr>
    </w:p>
    <w:p w14:paraId="78F2663B" w14:textId="77777777" w:rsidR="007E1246" w:rsidRDefault="007E1246">
      <w:pPr>
        <w:pStyle w:val="BodyText"/>
        <w:rPr>
          <w:sz w:val="26"/>
        </w:rPr>
      </w:pPr>
    </w:p>
    <w:p w14:paraId="78F2663C" w14:textId="77777777" w:rsidR="007E1246" w:rsidRDefault="007E1246">
      <w:pPr>
        <w:pStyle w:val="BodyText"/>
        <w:rPr>
          <w:sz w:val="26"/>
        </w:rPr>
      </w:pPr>
    </w:p>
    <w:p w14:paraId="78F2663D" w14:textId="77777777" w:rsidR="007E1246" w:rsidRDefault="007E1246">
      <w:pPr>
        <w:pStyle w:val="BodyText"/>
        <w:rPr>
          <w:sz w:val="26"/>
        </w:rPr>
      </w:pPr>
    </w:p>
    <w:p w14:paraId="78F2663E" w14:textId="77777777" w:rsidR="007E1246" w:rsidRDefault="007E1246">
      <w:pPr>
        <w:pStyle w:val="BodyText"/>
        <w:rPr>
          <w:sz w:val="26"/>
        </w:rPr>
      </w:pPr>
    </w:p>
    <w:p w14:paraId="78F2663F" w14:textId="77777777" w:rsidR="007E1246" w:rsidRDefault="007E1246">
      <w:pPr>
        <w:pStyle w:val="BodyText"/>
        <w:rPr>
          <w:sz w:val="26"/>
        </w:rPr>
      </w:pPr>
    </w:p>
    <w:p w14:paraId="78F26640" w14:textId="77777777" w:rsidR="007E1246" w:rsidRDefault="007E1246">
      <w:pPr>
        <w:pStyle w:val="BodyText"/>
        <w:rPr>
          <w:sz w:val="26"/>
        </w:rPr>
      </w:pPr>
    </w:p>
    <w:p w14:paraId="78F26641" w14:textId="77777777" w:rsidR="007E1246" w:rsidRDefault="007E1246">
      <w:pPr>
        <w:pStyle w:val="BodyText"/>
        <w:rPr>
          <w:sz w:val="26"/>
        </w:rPr>
      </w:pPr>
    </w:p>
    <w:p w14:paraId="78F26642" w14:textId="77777777" w:rsidR="007E1246" w:rsidRDefault="007E1246">
      <w:pPr>
        <w:pStyle w:val="BodyText"/>
        <w:rPr>
          <w:sz w:val="26"/>
        </w:rPr>
      </w:pPr>
    </w:p>
    <w:p w14:paraId="78F26643" w14:textId="77777777" w:rsidR="007E1246" w:rsidRDefault="007E1246">
      <w:pPr>
        <w:pStyle w:val="BodyText"/>
        <w:rPr>
          <w:sz w:val="26"/>
        </w:rPr>
      </w:pPr>
    </w:p>
    <w:p w14:paraId="78F26644" w14:textId="77777777" w:rsidR="007E1246" w:rsidRDefault="007E1246">
      <w:pPr>
        <w:pStyle w:val="BodyText"/>
        <w:rPr>
          <w:sz w:val="26"/>
        </w:rPr>
      </w:pPr>
    </w:p>
    <w:p w14:paraId="78F26645" w14:textId="77777777" w:rsidR="007E1246" w:rsidRDefault="007E1246">
      <w:pPr>
        <w:pStyle w:val="BodyText"/>
        <w:rPr>
          <w:sz w:val="26"/>
        </w:rPr>
      </w:pPr>
    </w:p>
    <w:p w14:paraId="78F26646" w14:textId="77777777" w:rsidR="007E1246" w:rsidRDefault="007E1246">
      <w:pPr>
        <w:pStyle w:val="BodyText"/>
        <w:rPr>
          <w:sz w:val="26"/>
        </w:rPr>
      </w:pPr>
    </w:p>
    <w:p w14:paraId="78F26647" w14:textId="77777777" w:rsidR="007E1246" w:rsidRDefault="007E1246">
      <w:pPr>
        <w:pStyle w:val="BodyText"/>
        <w:spacing w:before="1"/>
        <w:rPr>
          <w:sz w:val="22"/>
        </w:rPr>
      </w:pPr>
    </w:p>
    <w:p w14:paraId="78F26648" w14:textId="77777777" w:rsidR="007E1246" w:rsidRDefault="00B63EC6">
      <w:pPr>
        <w:ind w:left="2797"/>
        <w:rPr>
          <w:i/>
          <w:sz w:val="24"/>
        </w:rPr>
      </w:pPr>
      <w:r>
        <w:rPr>
          <w:i/>
          <w:sz w:val="24"/>
        </w:rPr>
        <w:t xml:space="preserve">From the </w:t>
      </w:r>
      <w:r>
        <w:rPr>
          <w:b/>
          <w:i/>
          <w:sz w:val="24"/>
          <w:u w:val="thick"/>
        </w:rPr>
        <w:t>example</w:t>
      </w:r>
      <w:r>
        <w:rPr>
          <w:b/>
          <w:i/>
          <w:sz w:val="24"/>
        </w:rPr>
        <w:t xml:space="preserve"> </w:t>
      </w:r>
      <w:r>
        <w:rPr>
          <w:i/>
          <w:sz w:val="24"/>
        </w:rPr>
        <w:t>shown in the screenshot above:</w:t>
      </w:r>
    </w:p>
    <w:p w14:paraId="78F26649" w14:textId="77777777" w:rsidR="007E1246" w:rsidRDefault="007E1246">
      <w:pPr>
        <w:pStyle w:val="BodyText"/>
        <w:spacing w:before="1"/>
        <w:rPr>
          <w:i/>
          <w:sz w:val="26"/>
        </w:rPr>
      </w:pPr>
    </w:p>
    <w:p w14:paraId="78F2664A" w14:textId="77777777" w:rsidR="007E1246" w:rsidRDefault="00B63EC6">
      <w:pPr>
        <w:pStyle w:val="BodyText"/>
        <w:ind w:left="166"/>
      </w:pPr>
      <w:r>
        <w:rPr>
          <w:b/>
        </w:rPr>
        <w:t>Line 1</w:t>
      </w:r>
      <w:r>
        <w:t>: The asset was originally added.</w:t>
      </w:r>
    </w:p>
    <w:p w14:paraId="78F2664B" w14:textId="77777777" w:rsidR="007E1246" w:rsidRDefault="007E1246">
      <w:pPr>
        <w:pStyle w:val="BodyText"/>
        <w:rPr>
          <w:sz w:val="26"/>
        </w:rPr>
      </w:pPr>
    </w:p>
    <w:p w14:paraId="78F2664C" w14:textId="77777777" w:rsidR="007E1246" w:rsidRDefault="007E1246">
      <w:pPr>
        <w:pStyle w:val="BodyText"/>
        <w:spacing w:before="1"/>
        <w:rPr>
          <w:sz w:val="25"/>
        </w:rPr>
      </w:pPr>
    </w:p>
    <w:p w14:paraId="78F2664D" w14:textId="77777777" w:rsidR="007E1246" w:rsidRDefault="00B63EC6">
      <w:pPr>
        <w:pStyle w:val="BodyText"/>
        <w:spacing w:before="1"/>
        <w:ind w:left="166"/>
      </w:pPr>
      <w:r>
        <w:rPr>
          <w:b/>
        </w:rPr>
        <w:t>Line 2</w:t>
      </w:r>
      <w:r>
        <w:t>: A second ADD transaction occurs with a different fund.</w:t>
      </w:r>
    </w:p>
    <w:p w14:paraId="78F2664E" w14:textId="77777777" w:rsidR="007E1246" w:rsidRDefault="007E1246">
      <w:pPr>
        <w:pStyle w:val="BodyText"/>
        <w:rPr>
          <w:sz w:val="26"/>
        </w:rPr>
      </w:pPr>
    </w:p>
    <w:p w14:paraId="78F2664F" w14:textId="77777777" w:rsidR="007E1246" w:rsidRDefault="007E1246">
      <w:pPr>
        <w:pStyle w:val="BodyText"/>
        <w:spacing w:before="1"/>
        <w:rPr>
          <w:sz w:val="25"/>
        </w:rPr>
      </w:pPr>
    </w:p>
    <w:p w14:paraId="78F26650" w14:textId="77777777" w:rsidR="007E1246" w:rsidRDefault="00B63EC6">
      <w:pPr>
        <w:pStyle w:val="BodyText"/>
        <w:ind w:left="166"/>
      </w:pPr>
      <w:r>
        <w:rPr>
          <w:b/>
        </w:rPr>
        <w:t>Line 3</w:t>
      </w:r>
      <w:r>
        <w:t>: The cost from Line 1 was adjusted.</w:t>
      </w:r>
    </w:p>
    <w:p w14:paraId="78F26651" w14:textId="77777777" w:rsidR="007E1246" w:rsidRDefault="007E1246">
      <w:pPr>
        <w:pStyle w:val="BodyText"/>
        <w:rPr>
          <w:sz w:val="26"/>
        </w:rPr>
      </w:pPr>
    </w:p>
    <w:p w14:paraId="78F26652" w14:textId="77777777" w:rsidR="007E1246" w:rsidRDefault="007E1246">
      <w:pPr>
        <w:pStyle w:val="BodyText"/>
        <w:spacing w:before="2"/>
        <w:rPr>
          <w:sz w:val="25"/>
        </w:rPr>
      </w:pPr>
    </w:p>
    <w:p w14:paraId="78F26653" w14:textId="77777777" w:rsidR="007E1246" w:rsidRDefault="00B63EC6">
      <w:pPr>
        <w:pStyle w:val="BodyText"/>
        <w:ind w:left="166"/>
      </w:pPr>
      <w:r>
        <w:rPr>
          <w:b/>
        </w:rPr>
        <w:t>Lines 4-5</w:t>
      </w:r>
      <w:r>
        <w:t>: Both cost rows were recategorized out of the EQFRN category.</w:t>
      </w:r>
    </w:p>
    <w:p w14:paraId="78F26654" w14:textId="77777777" w:rsidR="007E1246" w:rsidRDefault="007E1246">
      <w:pPr>
        <w:pStyle w:val="BodyText"/>
        <w:rPr>
          <w:sz w:val="26"/>
        </w:rPr>
      </w:pPr>
    </w:p>
    <w:p w14:paraId="78F26655" w14:textId="77777777" w:rsidR="007E1246" w:rsidRDefault="007E1246">
      <w:pPr>
        <w:pStyle w:val="BodyText"/>
        <w:spacing w:before="1"/>
        <w:rPr>
          <w:sz w:val="25"/>
        </w:rPr>
      </w:pPr>
    </w:p>
    <w:p w14:paraId="78F26656" w14:textId="77777777" w:rsidR="007E1246" w:rsidRDefault="00B63EC6">
      <w:pPr>
        <w:pStyle w:val="BodyText"/>
        <w:ind w:left="166"/>
      </w:pPr>
      <w:r>
        <w:rPr>
          <w:b/>
        </w:rPr>
        <w:t>Lines 6-7</w:t>
      </w:r>
      <w:r>
        <w:t>: Both cost rows were recategorized in to the VEHCL category.</w:t>
      </w:r>
    </w:p>
    <w:p w14:paraId="78F26657" w14:textId="77777777" w:rsidR="007E1246" w:rsidRDefault="007E1246">
      <w:pPr>
        <w:pStyle w:val="BodyText"/>
        <w:rPr>
          <w:sz w:val="26"/>
        </w:rPr>
      </w:pPr>
    </w:p>
    <w:p w14:paraId="78F26658" w14:textId="77777777" w:rsidR="007E1246" w:rsidRDefault="007E1246">
      <w:pPr>
        <w:pStyle w:val="BodyText"/>
        <w:spacing w:before="2"/>
        <w:rPr>
          <w:sz w:val="25"/>
        </w:rPr>
      </w:pPr>
    </w:p>
    <w:p w14:paraId="78F26659" w14:textId="77777777" w:rsidR="007E1246" w:rsidRDefault="00B63EC6">
      <w:pPr>
        <w:pStyle w:val="BodyText"/>
        <w:ind w:left="166"/>
      </w:pPr>
      <w:r>
        <w:rPr>
          <w:b/>
        </w:rPr>
        <w:t>Line 8</w:t>
      </w:r>
      <w:r>
        <w:t>: The cost row from line 2 is transferred out to another funding stream.</w:t>
      </w:r>
    </w:p>
    <w:p w14:paraId="78F2665A" w14:textId="77777777" w:rsidR="007E1246" w:rsidRDefault="007E1246">
      <w:pPr>
        <w:pStyle w:val="BodyText"/>
        <w:rPr>
          <w:sz w:val="26"/>
        </w:rPr>
      </w:pPr>
    </w:p>
    <w:p w14:paraId="78F2665B" w14:textId="77777777" w:rsidR="007E1246" w:rsidRDefault="007E1246">
      <w:pPr>
        <w:pStyle w:val="BodyText"/>
        <w:spacing w:before="1"/>
        <w:rPr>
          <w:sz w:val="25"/>
        </w:rPr>
      </w:pPr>
    </w:p>
    <w:p w14:paraId="78F2665C" w14:textId="77777777" w:rsidR="007E1246" w:rsidRDefault="00B63EC6">
      <w:pPr>
        <w:pStyle w:val="BodyText"/>
        <w:spacing w:before="1" w:line="249" w:lineRule="auto"/>
        <w:ind w:left="166" w:right="305"/>
      </w:pPr>
      <w:r>
        <w:rPr>
          <w:b/>
        </w:rPr>
        <w:t>Line 9</w:t>
      </w:r>
      <w:r>
        <w:t xml:space="preserve">: This shows the new funding </w:t>
      </w:r>
      <w:proofErr w:type="gramStart"/>
      <w:r>
        <w:t>as a result of</w:t>
      </w:r>
      <w:proofErr w:type="gramEnd"/>
      <w:r>
        <w:t xml:space="preserve"> the </w:t>
      </w:r>
      <w:proofErr w:type="spellStart"/>
      <w:r>
        <w:t>IntraUnit</w:t>
      </w:r>
      <w:proofErr w:type="spellEnd"/>
      <w:r>
        <w:t xml:space="preserve"> Transfer. Notice how every </w:t>
      </w:r>
      <w:proofErr w:type="spellStart"/>
      <w:r>
        <w:t>chartfield</w:t>
      </w:r>
      <w:proofErr w:type="spellEnd"/>
      <w:r>
        <w:t xml:space="preserve"> has changed.</w:t>
      </w:r>
    </w:p>
    <w:p w14:paraId="78F2665D" w14:textId="77777777" w:rsidR="007E1246" w:rsidRDefault="007E1246">
      <w:pPr>
        <w:pStyle w:val="BodyText"/>
        <w:rPr>
          <w:sz w:val="26"/>
        </w:rPr>
      </w:pPr>
    </w:p>
    <w:p w14:paraId="78F2665E" w14:textId="77777777" w:rsidR="007E1246" w:rsidRDefault="007E1246">
      <w:pPr>
        <w:pStyle w:val="BodyText"/>
        <w:spacing w:before="2"/>
      </w:pPr>
    </w:p>
    <w:p w14:paraId="78F2665F" w14:textId="77777777" w:rsidR="007E1246" w:rsidRDefault="00B63EC6">
      <w:pPr>
        <w:pStyle w:val="BodyText"/>
        <w:spacing w:before="1" w:line="249" w:lineRule="auto"/>
        <w:ind w:left="166" w:right="1145"/>
      </w:pPr>
      <w:r>
        <w:rPr>
          <w:b/>
        </w:rPr>
        <w:t>Lines 10-11</w:t>
      </w:r>
      <w:r>
        <w:t>: The original cost row from line 1 and the updated cost row from line 9 are both transferred into a new Business Unit.</w:t>
      </w:r>
    </w:p>
    <w:p w14:paraId="78F26660" w14:textId="77777777" w:rsidR="007E1246" w:rsidRDefault="007E1246">
      <w:pPr>
        <w:spacing w:line="249" w:lineRule="auto"/>
        <w:sectPr w:rsidR="007E1246">
          <w:pgSz w:w="11930" w:h="16860"/>
          <w:pgMar w:top="880" w:right="420" w:bottom="820" w:left="440" w:header="0" w:footer="543" w:gutter="0"/>
          <w:cols w:space="720"/>
        </w:sectPr>
      </w:pPr>
    </w:p>
    <w:p w14:paraId="78F26661" w14:textId="77777777" w:rsidR="007E1246" w:rsidRDefault="00B63EC6">
      <w:pPr>
        <w:pStyle w:val="BodyText"/>
        <w:ind w:left="118"/>
        <w:rPr>
          <w:sz w:val="20"/>
        </w:rPr>
      </w:pPr>
      <w:r>
        <w:rPr>
          <w:noProof/>
        </w:rPr>
        <w:lastRenderedPageBreak/>
        <w:drawing>
          <wp:anchor distT="0" distB="0" distL="0" distR="0" simplePos="0" relativeHeight="1336" behindDoc="0" locked="0" layoutInCell="1" allowOverlap="1" wp14:anchorId="78F2666B" wp14:editId="78F2666C">
            <wp:simplePos x="0" y="0"/>
            <wp:positionH relativeFrom="page">
              <wp:posOffset>353860</wp:posOffset>
            </wp:positionH>
            <wp:positionV relativeFrom="paragraph">
              <wp:posOffset>5756147</wp:posOffset>
            </wp:positionV>
            <wp:extent cx="6899390" cy="3211068"/>
            <wp:effectExtent l="0" t="0" r="0" b="0"/>
            <wp:wrapTopAndBottom/>
            <wp:docPr id="1"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7.png"/>
                    <pic:cNvPicPr/>
                  </pic:nvPicPr>
                  <pic:blipFill>
                    <a:blip r:embed="rId17" cstate="print"/>
                    <a:stretch>
                      <a:fillRect/>
                    </a:stretch>
                  </pic:blipFill>
                  <pic:spPr>
                    <a:xfrm>
                      <a:off x="0" y="0"/>
                      <a:ext cx="6899390" cy="3211068"/>
                    </a:xfrm>
                    <a:prstGeom prst="rect">
                      <a:avLst/>
                    </a:prstGeom>
                  </pic:spPr>
                </pic:pic>
              </a:graphicData>
            </a:graphic>
          </wp:anchor>
        </w:drawing>
      </w:r>
      <w:r w:rsidR="000C57E8">
        <w:pict w14:anchorId="78F2666D">
          <v:shape id="_x0000_s1032" type="#_x0000_t202" style="position:absolute;left:0;text-align:left;margin-left:28.35pt;margin-top:714.75pt;width:538.6pt;height:49.65pt;z-index:1360;mso-wrap-distance-left:0;mso-wrap-distance-right:0;mso-position-horizontal-relative:page;mso-position-vertical-relative:text" filled="f" strokeweight=".72pt">
            <v:textbox inset="0,0,0,0">
              <w:txbxContent>
                <w:p w14:paraId="78F26697" w14:textId="77777777" w:rsidR="007E1246" w:rsidRDefault="00B63EC6">
                  <w:pPr>
                    <w:spacing w:before="47"/>
                    <w:ind w:left="93" w:right="93"/>
                    <w:jc w:val="center"/>
                    <w:rPr>
                      <w:b/>
                      <w:sz w:val="24"/>
                    </w:rPr>
                  </w:pPr>
                  <w:proofErr w:type="gramStart"/>
                  <w:r>
                    <w:rPr>
                      <w:b/>
                      <w:sz w:val="24"/>
                      <w:u w:val="thick"/>
                    </w:rPr>
                    <w:t>Non Cap</w:t>
                  </w:r>
                  <w:proofErr w:type="gramEnd"/>
                  <w:r>
                    <w:rPr>
                      <w:b/>
                      <w:sz w:val="24"/>
                      <w:u w:val="thick"/>
                    </w:rPr>
                    <w:t xml:space="preserve"> History List and Non Cap History Detail Pages</w:t>
                  </w:r>
                </w:p>
                <w:p w14:paraId="78F26698" w14:textId="77777777" w:rsidR="007E1246" w:rsidRDefault="007E1246">
                  <w:pPr>
                    <w:pStyle w:val="BodyText"/>
                    <w:spacing w:before="1"/>
                    <w:rPr>
                      <w:sz w:val="26"/>
                    </w:rPr>
                  </w:pPr>
                </w:p>
                <w:p w14:paraId="78F26699" w14:textId="77777777" w:rsidR="007E1246" w:rsidRDefault="00B63EC6">
                  <w:pPr>
                    <w:spacing w:before="1"/>
                    <w:ind w:left="93" w:right="93"/>
                    <w:jc w:val="center"/>
                    <w:rPr>
                      <w:i/>
                      <w:sz w:val="24"/>
                    </w:rPr>
                  </w:pPr>
                  <w:r>
                    <w:rPr>
                      <w:i/>
                      <w:sz w:val="24"/>
                    </w:rPr>
                    <w:t>The State of Kansas does not utilize these pages.</w:t>
                  </w:r>
                </w:p>
              </w:txbxContent>
            </v:textbox>
            <w10:wrap type="topAndBottom" anchorx="page"/>
          </v:shape>
        </w:pict>
      </w:r>
      <w:r w:rsidR="000C57E8">
        <w:pict w14:anchorId="78F2666E">
          <v:group id="_x0000_s1029" style="position:absolute;left:0;text-align:left;margin-left:64.85pt;margin-top:130.75pt;width:467.6pt;height:272.15pt;z-index:-7216;mso-position-horizontal-relative:page;mso-position-vertical-relative:page" coordorigin="1297,2615" coordsize="9352,5443">
            <v:shape id="_x0000_s1031" type="#_x0000_t75" style="position:absolute;left:1303;top:2679;width:9200;height:5371">
              <v:imagedata r:id="rId18" o:title=""/>
            </v:shape>
            <v:rect id="_x0000_s1030" style="position:absolute;left:1303;top:2622;width:9337;height:5429" filled="f" strokeweight=".72pt"/>
            <w10:wrap anchorx="page" anchory="page"/>
          </v:group>
        </w:pict>
      </w:r>
      <w:r w:rsidR="000C57E8">
        <w:rPr>
          <w:sz w:val="20"/>
        </w:rPr>
      </w:r>
      <w:r w:rsidR="000C57E8">
        <w:rPr>
          <w:sz w:val="20"/>
        </w:rPr>
        <w:pict w14:anchorId="78F26670">
          <v:group id="_x0000_s1026" style="width:539.3pt;height:447.2pt;mso-position-horizontal-relative:char;mso-position-vertical-relative:line" coordsize="10786,8944">
            <v:shape id="_x0000_s1028" type="#_x0000_t75" style="position:absolute;left:2348;top:8098;width:354;height:316">
              <v:imagedata r:id="rId19" o:title=""/>
            </v:shape>
            <v:shape id="_x0000_s1027" type="#_x0000_t202" style="position:absolute;left:7;top:7;width:10772;height:8930" filled="f" strokeweight=".72pt">
              <v:textbox inset="0,0,0,0">
                <w:txbxContent>
                  <w:p w14:paraId="78F2669A" w14:textId="77777777" w:rsidR="007E1246" w:rsidRDefault="00B63EC6">
                    <w:pPr>
                      <w:spacing w:before="24"/>
                      <w:ind w:left="3951"/>
                      <w:rPr>
                        <w:b/>
                        <w:sz w:val="24"/>
                      </w:rPr>
                    </w:pPr>
                    <w:bookmarkStart w:id="5" w:name="Page-4"/>
                    <w:bookmarkEnd w:id="5"/>
                    <w:r>
                      <w:rPr>
                        <w:b/>
                        <w:sz w:val="24"/>
                        <w:u w:val="thick"/>
                      </w:rPr>
                      <w:t>Cost History Detail page:</w:t>
                    </w:r>
                  </w:p>
                  <w:p w14:paraId="78F2669B" w14:textId="77777777" w:rsidR="007E1246" w:rsidRDefault="007E1246">
                    <w:pPr>
                      <w:rPr>
                        <w:sz w:val="26"/>
                      </w:rPr>
                    </w:pPr>
                  </w:p>
                  <w:p w14:paraId="78F2669C" w14:textId="77777777" w:rsidR="007E1246" w:rsidRDefault="00B63EC6">
                    <w:pPr>
                      <w:spacing w:before="1"/>
                      <w:ind w:left="32"/>
                      <w:rPr>
                        <w:sz w:val="24"/>
                      </w:rPr>
                    </w:pPr>
                    <w:r>
                      <w:rPr>
                        <w:sz w:val="24"/>
                      </w:rPr>
                      <w:t>This page shows a detailed list of all the transactions and pertinent information about each one.</w:t>
                    </w:r>
                  </w:p>
                  <w:p w14:paraId="78F2669D" w14:textId="77777777" w:rsidR="007E1246" w:rsidRDefault="007E1246">
                    <w:pPr>
                      <w:spacing w:before="2"/>
                      <w:rPr>
                        <w:sz w:val="24"/>
                      </w:rPr>
                    </w:pPr>
                  </w:p>
                  <w:p w14:paraId="78F2669E" w14:textId="77777777" w:rsidR="007E1246" w:rsidRDefault="00B63EC6">
                    <w:pPr>
                      <w:spacing w:line="228" w:lineRule="auto"/>
                      <w:ind w:left="32" w:right="129" w:firstLine="14"/>
                      <w:rPr>
                        <w:sz w:val="24"/>
                      </w:rPr>
                    </w:pPr>
                    <w:r>
                      <w:rPr>
                        <w:noProof/>
                        <w:position w:val="-7"/>
                      </w:rPr>
                      <w:drawing>
                        <wp:inline distT="0" distB="0" distL="0" distR="0" wp14:anchorId="78F266B3" wp14:editId="78F266B4">
                          <wp:extent cx="217903" cy="214883"/>
                          <wp:effectExtent l="0" t="0" r="0" b="0"/>
                          <wp:docPr id="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4.png"/>
                                  <pic:cNvPicPr/>
                                </pic:nvPicPr>
                                <pic:blipFill>
                                  <a:blip r:embed="rId20" cstate="print"/>
                                  <a:stretch>
                                    <a:fillRect/>
                                  </a:stretch>
                                </pic:blipFill>
                                <pic:spPr>
                                  <a:xfrm>
                                    <a:off x="0" y="0"/>
                                    <a:ext cx="217903" cy="214883"/>
                                  </a:xfrm>
                                  <a:prstGeom prst="rect">
                                    <a:avLst/>
                                  </a:prstGeom>
                                </pic:spPr>
                              </pic:pic>
                            </a:graphicData>
                          </a:graphic>
                        </wp:inline>
                      </w:drawing>
                    </w:r>
                    <w:r>
                      <w:rPr>
                        <w:rFonts w:ascii="Times New Roman"/>
                        <w:spacing w:val="-8"/>
                        <w:sz w:val="20"/>
                      </w:rPr>
                      <w:t xml:space="preserve"> </w:t>
                    </w:r>
                    <w:r>
                      <w:rPr>
                        <w:b/>
                        <w:sz w:val="24"/>
                        <w:u w:val="thick"/>
                      </w:rPr>
                      <w:t>Note:</w:t>
                    </w:r>
                    <w:r>
                      <w:rPr>
                        <w:b/>
                        <w:sz w:val="24"/>
                      </w:rPr>
                      <w:t xml:space="preserve"> </w:t>
                    </w:r>
                    <w:r>
                      <w:rPr>
                        <w:sz w:val="24"/>
                      </w:rPr>
                      <w:t xml:space="preserve">You can also navigate to this page by clicking the </w:t>
                    </w:r>
                    <w:r>
                      <w:rPr>
                        <w:b/>
                        <w:sz w:val="24"/>
                      </w:rPr>
                      <w:t xml:space="preserve">Detail </w:t>
                    </w:r>
                    <w:r>
                      <w:rPr>
                        <w:sz w:val="24"/>
                      </w:rPr>
                      <w:t xml:space="preserve">link for the transaction you wish to view. The </w:t>
                    </w:r>
                    <w:r>
                      <w:rPr>
                        <w:b/>
                        <w:sz w:val="24"/>
                      </w:rPr>
                      <w:t xml:space="preserve">Detail link </w:t>
                    </w:r>
                    <w:r>
                      <w:rPr>
                        <w:sz w:val="24"/>
                      </w:rPr>
                      <w:t xml:space="preserve">is on the far right side of the </w:t>
                    </w:r>
                    <w:r>
                      <w:rPr>
                        <w:b/>
                        <w:sz w:val="24"/>
                      </w:rPr>
                      <w:t>Cost History List</w:t>
                    </w:r>
                    <w:r>
                      <w:rPr>
                        <w:b/>
                        <w:spacing w:val="-6"/>
                        <w:sz w:val="24"/>
                      </w:rPr>
                      <w:t xml:space="preserve"> </w:t>
                    </w:r>
                    <w:r>
                      <w:rPr>
                        <w:sz w:val="24"/>
                      </w:rPr>
                      <w:t>page.</w:t>
                    </w:r>
                  </w:p>
                  <w:p w14:paraId="78F2669F" w14:textId="77777777" w:rsidR="007E1246" w:rsidRDefault="007E1246">
                    <w:pPr>
                      <w:rPr>
                        <w:sz w:val="26"/>
                      </w:rPr>
                    </w:pPr>
                  </w:p>
                  <w:p w14:paraId="78F266A0" w14:textId="77777777" w:rsidR="007E1246" w:rsidRDefault="007E1246">
                    <w:pPr>
                      <w:rPr>
                        <w:sz w:val="26"/>
                      </w:rPr>
                    </w:pPr>
                  </w:p>
                  <w:p w14:paraId="78F266A1" w14:textId="77777777" w:rsidR="007E1246" w:rsidRDefault="007E1246">
                    <w:pPr>
                      <w:rPr>
                        <w:sz w:val="26"/>
                      </w:rPr>
                    </w:pPr>
                  </w:p>
                  <w:p w14:paraId="78F266A2" w14:textId="77777777" w:rsidR="007E1246" w:rsidRDefault="007E1246">
                    <w:pPr>
                      <w:rPr>
                        <w:sz w:val="26"/>
                      </w:rPr>
                    </w:pPr>
                  </w:p>
                  <w:p w14:paraId="78F266A3" w14:textId="77777777" w:rsidR="007E1246" w:rsidRDefault="007E1246">
                    <w:pPr>
                      <w:rPr>
                        <w:sz w:val="26"/>
                      </w:rPr>
                    </w:pPr>
                  </w:p>
                  <w:p w14:paraId="78F266A4" w14:textId="77777777" w:rsidR="007E1246" w:rsidRDefault="007E1246">
                    <w:pPr>
                      <w:rPr>
                        <w:sz w:val="26"/>
                      </w:rPr>
                    </w:pPr>
                  </w:p>
                  <w:p w14:paraId="78F266A5" w14:textId="77777777" w:rsidR="007E1246" w:rsidRDefault="007E1246">
                    <w:pPr>
                      <w:rPr>
                        <w:sz w:val="26"/>
                      </w:rPr>
                    </w:pPr>
                  </w:p>
                  <w:p w14:paraId="78F266A6" w14:textId="77777777" w:rsidR="007E1246" w:rsidRDefault="007E1246">
                    <w:pPr>
                      <w:rPr>
                        <w:sz w:val="26"/>
                      </w:rPr>
                    </w:pPr>
                  </w:p>
                  <w:p w14:paraId="78F266A7" w14:textId="77777777" w:rsidR="007E1246" w:rsidRDefault="007E1246">
                    <w:pPr>
                      <w:rPr>
                        <w:sz w:val="26"/>
                      </w:rPr>
                    </w:pPr>
                  </w:p>
                  <w:p w14:paraId="78F266A8" w14:textId="77777777" w:rsidR="007E1246" w:rsidRDefault="007E1246">
                    <w:pPr>
                      <w:rPr>
                        <w:sz w:val="26"/>
                      </w:rPr>
                    </w:pPr>
                  </w:p>
                  <w:p w14:paraId="78F266A9" w14:textId="77777777" w:rsidR="007E1246" w:rsidRDefault="007E1246">
                    <w:pPr>
                      <w:rPr>
                        <w:sz w:val="26"/>
                      </w:rPr>
                    </w:pPr>
                  </w:p>
                  <w:p w14:paraId="78F266AA" w14:textId="77777777" w:rsidR="007E1246" w:rsidRDefault="007E1246">
                    <w:pPr>
                      <w:rPr>
                        <w:sz w:val="26"/>
                      </w:rPr>
                    </w:pPr>
                  </w:p>
                  <w:p w14:paraId="78F266AB" w14:textId="77777777" w:rsidR="007E1246" w:rsidRDefault="007E1246">
                    <w:pPr>
                      <w:rPr>
                        <w:sz w:val="26"/>
                      </w:rPr>
                    </w:pPr>
                  </w:p>
                  <w:p w14:paraId="78F266AC" w14:textId="77777777" w:rsidR="007E1246" w:rsidRDefault="007E1246">
                    <w:pPr>
                      <w:rPr>
                        <w:sz w:val="26"/>
                      </w:rPr>
                    </w:pPr>
                  </w:p>
                  <w:p w14:paraId="78F266AD" w14:textId="77777777" w:rsidR="007E1246" w:rsidRDefault="007E1246">
                    <w:pPr>
                      <w:rPr>
                        <w:sz w:val="26"/>
                      </w:rPr>
                    </w:pPr>
                  </w:p>
                  <w:p w14:paraId="78F266AE" w14:textId="77777777" w:rsidR="007E1246" w:rsidRDefault="007E1246">
                    <w:pPr>
                      <w:rPr>
                        <w:sz w:val="26"/>
                      </w:rPr>
                    </w:pPr>
                  </w:p>
                  <w:p w14:paraId="78F266AF" w14:textId="77777777" w:rsidR="007E1246" w:rsidRDefault="007E1246">
                    <w:pPr>
                      <w:rPr>
                        <w:sz w:val="26"/>
                      </w:rPr>
                    </w:pPr>
                  </w:p>
                  <w:p w14:paraId="78F266B0" w14:textId="77777777" w:rsidR="007E1246" w:rsidRDefault="007E1246">
                    <w:pPr>
                      <w:rPr>
                        <w:sz w:val="26"/>
                      </w:rPr>
                    </w:pPr>
                  </w:p>
                  <w:p w14:paraId="78F266B1" w14:textId="77777777" w:rsidR="007E1246" w:rsidRDefault="007E1246">
                    <w:pPr>
                      <w:spacing w:before="8"/>
                      <w:rPr>
                        <w:sz w:val="33"/>
                      </w:rPr>
                    </w:pPr>
                  </w:p>
                  <w:p w14:paraId="78F266B2" w14:textId="77777777" w:rsidR="007E1246" w:rsidRDefault="00B63EC6">
                    <w:pPr>
                      <w:tabs>
                        <w:tab w:val="left" w:pos="2752"/>
                      </w:tabs>
                      <w:spacing w:line="288" w:lineRule="exact"/>
                      <w:ind w:left="32" w:right="169"/>
                      <w:rPr>
                        <w:sz w:val="24"/>
                      </w:rPr>
                    </w:pPr>
                    <w:r>
                      <w:rPr>
                        <w:sz w:val="24"/>
                      </w:rPr>
                      <w:t xml:space="preserve">The information in the following table is available on this page. Each transaction has its own section populated with this information. You can navigate through each transaction by clicking either the </w:t>
                    </w:r>
                    <w:r>
                      <w:rPr>
                        <w:b/>
                        <w:sz w:val="24"/>
                      </w:rPr>
                      <w:t>‘next</w:t>
                    </w:r>
                    <w:r>
                      <w:rPr>
                        <w:b/>
                        <w:spacing w:val="-1"/>
                        <w:sz w:val="24"/>
                      </w:rPr>
                      <w:t xml:space="preserve"> </w:t>
                    </w:r>
                    <w:r>
                      <w:rPr>
                        <w:b/>
                        <w:sz w:val="24"/>
                      </w:rPr>
                      <w:t>record’</w:t>
                    </w:r>
                    <w:r>
                      <w:rPr>
                        <w:b/>
                        <w:spacing w:val="-1"/>
                        <w:sz w:val="24"/>
                      </w:rPr>
                      <w:t xml:space="preserve"> </w:t>
                    </w:r>
                    <w:r>
                      <w:rPr>
                        <w:b/>
                        <w:sz w:val="24"/>
                      </w:rPr>
                      <w:t>button</w:t>
                    </w:r>
                    <w:r>
                      <w:rPr>
                        <w:b/>
                        <w:sz w:val="24"/>
                      </w:rPr>
                      <w:tab/>
                    </w:r>
                    <w:r>
                      <w:rPr>
                        <w:sz w:val="24"/>
                      </w:rPr>
                      <w:t xml:space="preserve">or the </w:t>
                    </w:r>
                    <w:r>
                      <w:rPr>
                        <w:b/>
                        <w:sz w:val="24"/>
                      </w:rPr>
                      <w:t xml:space="preserve">‘previous record’ button </w:t>
                    </w:r>
                    <w:r>
                      <w:rPr>
                        <w:b/>
                        <w:noProof/>
                        <w:spacing w:val="-5"/>
                        <w:position w:val="-11"/>
                        <w:sz w:val="24"/>
                      </w:rPr>
                      <w:drawing>
                        <wp:inline distT="0" distB="0" distL="0" distR="0" wp14:anchorId="78F266B5" wp14:editId="78F266B6">
                          <wp:extent cx="217924" cy="226695"/>
                          <wp:effectExtent l="0" t="0" r="0" b="0"/>
                          <wp:docPr id="5"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0.png"/>
                                  <pic:cNvPicPr/>
                                </pic:nvPicPr>
                                <pic:blipFill>
                                  <a:blip r:embed="rId21" cstate="print"/>
                                  <a:stretch>
                                    <a:fillRect/>
                                  </a:stretch>
                                </pic:blipFill>
                                <pic:spPr>
                                  <a:xfrm>
                                    <a:off x="0" y="0"/>
                                    <a:ext cx="217924" cy="226695"/>
                                  </a:xfrm>
                                  <a:prstGeom prst="rect">
                                    <a:avLst/>
                                  </a:prstGeom>
                                </pic:spPr>
                              </pic:pic>
                            </a:graphicData>
                          </a:graphic>
                        </wp:inline>
                      </w:drawing>
                    </w:r>
                    <w:r>
                      <w:rPr>
                        <w:rFonts w:ascii="Times New Roman" w:hAnsi="Times New Roman"/>
                        <w:sz w:val="24"/>
                      </w:rPr>
                      <w:t xml:space="preserve"> </w:t>
                    </w:r>
                    <w:r>
                      <w:rPr>
                        <w:sz w:val="24"/>
                      </w:rPr>
                      <w:t xml:space="preserve">(both of which are located on the </w:t>
                    </w:r>
                    <w:proofErr w:type="gramStart"/>
                    <w:r>
                      <w:rPr>
                        <w:sz w:val="24"/>
                      </w:rPr>
                      <w:t>far right</w:t>
                    </w:r>
                    <w:proofErr w:type="gramEnd"/>
                    <w:r>
                      <w:rPr>
                        <w:sz w:val="24"/>
                      </w:rPr>
                      <w:t xml:space="preserve"> side of the </w:t>
                    </w:r>
                    <w:r>
                      <w:rPr>
                        <w:b/>
                        <w:sz w:val="24"/>
                      </w:rPr>
                      <w:t xml:space="preserve">Cost section </w:t>
                    </w:r>
                    <w:r>
                      <w:rPr>
                        <w:sz w:val="24"/>
                      </w:rPr>
                      <w:t>title</w:t>
                    </w:r>
                    <w:r>
                      <w:rPr>
                        <w:spacing w:val="-3"/>
                        <w:sz w:val="24"/>
                      </w:rPr>
                      <w:t xml:space="preserve"> </w:t>
                    </w:r>
                    <w:r>
                      <w:rPr>
                        <w:sz w:val="24"/>
                      </w:rPr>
                      <w:t>bar).</w:t>
                    </w:r>
                  </w:p>
                </w:txbxContent>
              </v:textbox>
            </v:shape>
            <w10:anchorlock/>
          </v:group>
        </w:pict>
      </w:r>
    </w:p>
    <w:p w14:paraId="78F26662" w14:textId="77777777" w:rsidR="007E1246" w:rsidRDefault="007E1246">
      <w:pPr>
        <w:pStyle w:val="BodyText"/>
        <w:spacing w:before="5"/>
        <w:rPr>
          <w:sz w:val="8"/>
        </w:rPr>
      </w:pPr>
    </w:p>
    <w:sectPr w:rsidR="007E1246">
      <w:pgSz w:w="11930" w:h="16860"/>
      <w:pgMar w:top="680" w:right="420" w:bottom="800" w:left="440" w:header="0" w:footer="54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8B4F0B" w14:textId="77777777" w:rsidR="000C57E8" w:rsidRDefault="000C57E8">
      <w:r>
        <w:separator/>
      </w:r>
    </w:p>
  </w:endnote>
  <w:endnote w:type="continuationSeparator" w:id="0">
    <w:p w14:paraId="67B450C6" w14:textId="77777777" w:rsidR="000C57E8" w:rsidRDefault="000C57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F26671" w14:textId="77777777" w:rsidR="007E1246" w:rsidRDefault="000C57E8">
    <w:pPr>
      <w:pStyle w:val="BodyText"/>
      <w:spacing w:line="14" w:lineRule="auto"/>
      <w:rPr>
        <w:sz w:val="11"/>
      </w:rPr>
    </w:pPr>
    <w:r>
      <w:pict w14:anchorId="78F26672">
        <v:shapetype id="_x0000_t202" coordsize="21600,21600" o:spt="202" path="m,l,21600r21600,l21600,xe">
          <v:stroke joinstyle="miter"/>
          <v:path gradientshapeok="t" o:connecttype="rect"/>
        </v:shapetype>
        <v:shape id="_x0000_s2050" type="#_x0000_t202" style="position:absolute;margin-left:28.65pt;margin-top:804.85pt;width:166.95pt;height:10.95pt;z-index:-7576;mso-position-horizontal-relative:page;mso-position-vertical-relative:page" filled="f" stroked="f">
          <v:textbox inset="0,0,0,0">
            <w:txbxContent>
              <w:p w14:paraId="78F266B7" w14:textId="3307DE94" w:rsidR="007E1246" w:rsidRDefault="00B63EC6">
                <w:pPr>
                  <w:spacing w:before="14"/>
                  <w:ind w:left="20"/>
                  <w:rPr>
                    <w:b/>
                    <w:sz w:val="16"/>
                  </w:rPr>
                </w:pPr>
                <w:r>
                  <w:rPr>
                    <w:b/>
                    <w:sz w:val="16"/>
                  </w:rPr>
                  <w:t>0</w:t>
                </w:r>
                <w:r w:rsidR="00176E68">
                  <w:rPr>
                    <w:b/>
                    <w:sz w:val="16"/>
                  </w:rPr>
                  <w:t>4</w:t>
                </w:r>
                <w:r>
                  <w:rPr>
                    <w:b/>
                    <w:sz w:val="16"/>
                  </w:rPr>
                  <w:t>/1</w:t>
                </w:r>
                <w:r w:rsidR="00963594">
                  <w:rPr>
                    <w:b/>
                    <w:sz w:val="16"/>
                  </w:rPr>
                  <w:t>2</w:t>
                </w:r>
                <w:r>
                  <w:rPr>
                    <w:b/>
                    <w:sz w:val="16"/>
                  </w:rPr>
                  <w:t>/201</w:t>
                </w:r>
                <w:r w:rsidR="00963594">
                  <w:rPr>
                    <w:b/>
                    <w:sz w:val="16"/>
                  </w:rPr>
                  <w:t>9</w:t>
                </w:r>
                <w:r>
                  <w:rPr>
                    <w:b/>
                    <w:sz w:val="16"/>
                  </w:rPr>
                  <w:t xml:space="preserve"> – AM Tool 1 – Cost History Page</w:t>
                </w:r>
              </w:p>
            </w:txbxContent>
          </v:textbox>
          <w10:wrap anchorx="page" anchory="page"/>
        </v:shape>
      </w:pict>
    </w:r>
    <w:r>
      <w:pict w14:anchorId="78F26673">
        <v:shape id="_x0000_s2049" type="#_x0000_t202" style="position:absolute;margin-left:518.6pt;margin-top:800.6pt;width:44.25pt;height:15.2pt;z-index:-7552;mso-position-horizontal-relative:page;mso-position-vertical-relative:page" filled="f" stroked="f">
          <v:textbox inset="0,0,0,0">
            <w:txbxContent>
              <w:p w14:paraId="78F266B8" w14:textId="77777777" w:rsidR="007E1246" w:rsidRDefault="00B63EC6">
                <w:pPr>
                  <w:spacing w:before="100"/>
                  <w:ind w:left="20"/>
                  <w:rPr>
                    <w:b/>
                    <w:sz w:val="16"/>
                  </w:rPr>
                </w:pPr>
                <w:r>
                  <w:rPr>
                    <w:b/>
                    <w:sz w:val="16"/>
                  </w:rPr>
                  <w:t xml:space="preserve">Page </w:t>
                </w:r>
                <w:r>
                  <w:fldChar w:fldCharType="begin"/>
                </w:r>
                <w:r>
                  <w:rPr>
                    <w:b/>
                    <w:sz w:val="16"/>
                  </w:rPr>
                  <w:instrText xml:space="preserve"> PAGE </w:instrText>
                </w:r>
                <w:r>
                  <w:fldChar w:fldCharType="separate"/>
                </w:r>
                <w:r>
                  <w:t>2</w:t>
                </w:r>
                <w:r>
                  <w:fldChar w:fldCharType="end"/>
                </w:r>
                <w:r>
                  <w:rPr>
                    <w:b/>
                    <w:sz w:val="16"/>
                  </w:rPr>
                  <w:t xml:space="preserve"> of 4</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7B708F" w14:textId="77777777" w:rsidR="000C57E8" w:rsidRDefault="000C57E8">
      <w:r>
        <w:separator/>
      </w:r>
    </w:p>
  </w:footnote>
  <w:footnote w:type="continuationSeparator" w:id="0">
    <w:p w14:paraId="14E9B2E8" w14:textId="77777777" w:rsidR="000C57E8" w:rsidRDefault="000C57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B3312"/>
    <w:multiLevelType w:val="hybridMultilevel"/>
    <w:tmpl w:val="084C9F50"/>
    <w:lvl w:ilvl="0" w:tplc="35C2A730">
      <w:start w:val="1"/>
      <w:numFmt w:val="decimal"/>
      <w:lvlText w:val="%1."/>
      <w:lvlJc w:val="left"/>
      <w:pPr>
        <w:ind w:left="433" w:hanging="267"/>
        <w:jc w:val="left"/>
      </w:pPr>
      <w:rPr>
        <w:rFonts w:ascii="Arial" w:eastAsia="Arial" w:hAnsi="Arial" w:cs="Arial" w:hint="default"/>
        <w:b/>
        <w:bCs/>
        <w:spacing w:val="-1"/>
        <w:w w:val="99"/>
        <w:sz w:val="24"/>
        <w:szCs w:val="24"/>
        <w:lang w:val="en-US" w:eastAsia="en-US" w:bidi="en-US"/>
      </w:rPr>
    </w:lvl>
    <w:lvl w:ilvl="1" w:tplc="5CF0F2CE">
      <w:start w:val="1"/>
      <w:numFmt w:val="lowerLetter"/>
      <w:lvlText w:val="%2."/>
      <w:lvlJc w:val="left"/>
      <w:pPr>
        <w:ind w:left="886" w:hanging="267"/>
        <w:jc w:val="left"/>
      </w:pPr>
      <w:rPr>
        <w:rFonts w:ascii="Arial" w:eastAsia="Arial" w:hAnsi="Arial" w:cs="Arial" w:hint="default"/>
        <w:w w:val="99"/>
        <w:sz w:val="24"/>
        <w:szCs w:val="24"/>
        <w:lang w:val="en-US" w:eastAsia="en-US" w:bidi="en-US"/>
      </w:rPr>
    </w:lvl>
    <w:lvl w:ilvl="2" w:tplc="64408B2C">
      <w:numFmt w:val="bullet"/>
      <w:lvlText w:val="•"/>
      <w:lvlJc w:val="left"/>
      <w:pPr>
        <w:ind w:left="2011" w:hanging="267"/>
      </w:pPr>
      <w:rPr>
        <w:rFonts w:hint="default"/>
        <w:lang w:val="en-US" w:eastAsia="en-US" w:bidi="en-US"/>
      </w:rPr>
    </w:lvl>
    <w:lvl w:ilvl="3" w:tplc="7F009CDE">
      <w:numFmt w:val="bullet"/>
      <w:lvlText w:val="•"/>
      <w:lvlJc w:val="left"/>
      <w:pPr>
        <w:ind w:left="3143" w:hanging="267"/>
      </w:pPr>
      <w:rPr>
        <w:rFonts w:hint="default"/>
        <w:lang w:val="en-US" w:eastAsia="en-US" w:bidi="en-US"/>
      </w:rPr>
    </w:lvl>
    <w:lvl w:ilvl="4" w:tplc="8CBA2DEE">
      <w:numFmt w:val="bullet"/>
      <w:lvlText w:val="•"/>
      <w:lvlJc w:val="left"/>
      <w:pPr>
        <w:ind w:left="4275" w:hanging="267"/>
      </w:pPr>
      <w:rPr>
        <w:rFonts w:hint="default"/>
        <w:lang w:val="en-US" w:eastAsia="en-US" w:bidi="en-US"/>
      </w:rPr>
    </w:lvl>
    <w:lvl w:ilvl="5" w:tplc="4A16BB7C">
      <w:numFmt w:val="bullet"/>
      <w:lvlText w:val="•"/>
      <w:lvlJc w:val="left"/>
      <w:pPr>
        <w:ind w:left="5406" w:hanging="267"/>
      </w:pPr>
      <w:rPr>
        <w:rFonts w:hint="default"/>
        <w:lang w:val="en-US" w:eastAsia="en-US" w:bidi="en-US"/>
      </w:rPr>
    </w:lvl>
    <w:lvl w:ilvl="6" w:tplc="1D408834">
      <w:numFmt w:val="bullet"/>
      <w:lvlText w:val="•"/>
      <w:lvlJc w:val="left"/>
      <w:pPr>
        <w:ind w:left="6538" w:hanging="267"/>
      </w:pPr>
      <w:rPr>
        <w:rFonts w:hint="default"/>
        <w:lang w:val="en-US" w:eastAsia="en-US" w:bidi="en-US"/>
      </w:rPr>
    </w:lvl>
    <w:lvl w:ilvl="7" w:tplc="BE960BD8">
      <w:numFmt w:val="bullet"/>
      <w:lvlText w:val="•"/>
      <w:lvlJc w:val="left"/>
      <w:pPr>
        <w:ind w:left="7670" w:hanging="267"/>
      </w:pPr>
      <w:rPr>
        <w:rFonts w:hint="default"/>
        <w:lang w:val="en-US" w:eastAsia="en-US" w:bidi="en-US"/>
      </w:rPr>
    </w:lvl>
    <w:lvl w:ilvl="8" w:tplc="ABC4EE6C">
      <w:numFmt w:val="bullet"/>
      <w:lvlText w:val="•"/>
      <w:lvlJc w:val="left"/>
      <w:pPr>
        <w:ind w:left="8801" w:hanging="267"/>
      </w:pPr>
      <w:rPr>
        <w:rFonts w:hint="default"/>
        <w:lang w:val="en-US" w:eastAsia="en-US" w:bidi="en-US"/>
      </w:rPr>
    </w:lvl>
  </w:abstractNum>
  <w:abstractNum w:abstractNumId="1" w15:restartNumberingAfterBreak="0">
    <w:nsid w:val="06407C5C"/>
    <w:multiLevelType w:val="hybridMultilevel"/>
    <w:tmpl w:val="6994AC86"/>
    <w:lvl w:ilvl="0" w:tplc="26F4BB9E">
      <w:numFmt w:val="bullet"/>
      <w:lvlText w:val="-"/>
      <w:lvlJc w:val="left"/>
      <w:pPr>
        <w:ind w:left="886" w:hanging="214"/>
      </w:pPr>
      <w:rPr>
        <w:rFonts w:ascii="Arial" w:eastAsia="Arial" w:hAnsi="Arial" w:cs="Arial" w:hint="default"/>
        <w:spacing w:val="-1"/>
        <w:w w:val="99"/>
        <w:sz w:val="24"/>
        <w:szCs w:val="24"/>
        <w:lang w:val="en-US" w:eastAsia="en-US" w:bidi="en-US"/>
      </w:rPr>
    </w:lvl>
    <w:lvl w:ilvl="1" w:tplc="148CB432">
      <w:numFmt w:val="bullet"/>
      <w:lvlText w:val="•"/>
      <w:lvlJc w:val="left"/>
      <w:pPr>
        <w:ind w:left="1898" w:hanging="214"/>
      </w:pPr>
      <w:rPr>
        <w:rFonts w:hint="default"/>
        <w:lang w:val="en-US" w:eastAsia="en-US" w:bidi="en-US"/>
      </w:rPr>
    </w:lvl>
    <w:lvl w:ilvl="2" w:tplc="8B688986">
      <w:numFmt w:val="bullet"/>
      <w:lvlText w:val="•"/>
      <w:lvlJc w:val="left"/>
      <w:pPr>
        <w:ind w:left="2917" w:hanging="214"/>
      </w:pPr>
      <w:rPr>
        <w:rFonts w:hint="default"/>
        <w:lang w:val="en-US" w:eastAsia="en-US" w:bidi="en-US"/>
      </w:rPr>
    </w:lvl>
    <w:lvl w:ilvl="3" w:tplc="64EABB1E">
      <w:numFmt w:val="bullet"/>
      <w:lvlText w:val="•"/>
      <w:lvlJc w:val="left"/>
      <w:pPr>
        <w:ind w:left="3935" w:hanging="214"/>
      </w:pPr>
      <w:rPr>
        <w:rFonts w:hint="default"/>
        <w:lang w:val="en-US" w:eastAsia="en-US" w:bidi="en-US"/>
      </w:rPr>
    </w:lvl>
    <w:lvl w:ilvl="4" w:tplc="F822F1DE">
      <w:numFmt w:val="bullet"/>
      <w:lvlText w:val="•"/>
      <w:lvlJc w:val="left"/>
      <w:pPr>
        <w:ind w:left="4954" w:hanging="214"/>
      </w:pPr>
      <w:rPr>
        <w:rFonts w:hint="default"/>
        <w:lang w:val="en-US" w:eastAsia="en-US" w:bidi="en-US"/>
      </w:rPr>
    </w:lvl>
    <w:lvl w:ilvl="5" w:tplc="6FEE8A7C">
      <w:numFmt w:val="bullet"/>
      <w:lvlText w:val="•"/>
      <w:lvlJc w:val="left"/>
      <w:pPr>
        <w:ind w:left="5972" w:hanging="214"/>
      </w:pPr>
      <w:rPr>
        <w:rFonts w:hint="default"/>
        <w:lang w:val="en-US" w:eastAsia="en-US" w:bidi="en-US"/>
      </w:rPr>
    </w:lvl>
    <w:lvl w:ilvl="6" w:tplc="4DD20860">
      <w:numFmt w:val="bullet"/>
      <w:lvlText w:val="•"/>
      <w:lvlJc w:val="left"/>
      <w:pPr>
        <w:ind w:left="6991" w:hanging="214"/>
      </w:pPr>
      <w:rPr>
        <w:rFonts w:hint="default"/>
        <w:lang w:val="en-US" w:eastAsia="en-US" w:bidi="en-US"/>
      </w:rPr>
    </w:lvl>
    <w:lvl w:ilvl="7" w:tplc="C16AB4C0">
      <w:numFmt w:val="bullet"/>
      <w:lvlText w:val="•"/>
      <w:lvlJc w:val="left"/>
      <w:pPr>
        <w:ind w:left="8009" w:hanging="214"/>
      </w:pPr>
      <w:rPr>
        <w:rFonts w:hint="default"/>
        <w:lang w:val="en-US" w:eastAsia="en-US" w:bidi="en-US"/>
      </w:rPr>
    </w:lvl>
    <w:lvl w:ilvl="8" w:tplc="C8D2AEE4">
      <w:numFmt w:val="bullet"/>
      <w:lvlText w:val="•"/>
      <w:lvlJc w:val="left"/>
      <w:pPr>
        <w:ind w:left="9028" w:hanging="214"/>
      </w:pPr>
      <w:rPr>
        <w:rFonts w:hint="default"/>
        <w:lang w:val="en-US" w:eastAsia="en-US" w:bidi="en-U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7E1246"/>
    <w:rsid w:val="000B5128"/>
    <w:rsid w:val="000C57E8"/>
    <w:rsid w:val="000D21E6"/>
    <w:rsid w:val="00176E68"/>
    <w:rsid w:val="001C6A71"/>
    <w:rsid w:val="00243501"/>
    <w:rsid w:val="002E635C"/>
    <w:rsid w:val="00344233"/>
    <w:rsid w:val="0037469E"/>
    <w:rsid w:val="00545F0F"/>
    <w:rsid w:val="005A0BDC"/>
    <w:rsid w:val="005C3F2F"/>
    <w:rsid w:val="005D1026"/>
    <w:rsid w:val="00663005"/>
    <w:rsid w:val="00760BB1"/>
    <w:rsid w:val="007E1246"/>
    <w:rsid w:val="008224DA"/>
    <w:rsid w:val="00963594"/>
    <w:rsid w:val="00B63EC6"/>
    <w:rsid w:val="00B852B8"/>
    <w:rsid w:val="00CF2865"/>
    <w:rsid w:val="00D52AD1"/>
    <w:rsid w:val="00E774C8"/>
    <w:rsid w:val="00F43D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78F26605"/>
  <w15:docId w15:val="{4C6E089A-B61E-4238-9DF0-C99172E66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lang w:bidi="en-US"/>
    </w:rPr>
  </w:style>
  <w:style w:type="paragraph" w:styleId="Heading1">
    <w:name w:val="heading 1"/>
    <w:basedOn w:val="Normal"/>
    <w:uiPriority w:val="9"/>
    <w:qFormat/>
    <w:pPr>
      <w:ind w:left="433" w:hanging="267"/>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433" w:hanging="267"/>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176E68"/>
    <w:pPr>
      <w:tabs>
        <w:tab w:val="center" w:pos="4680"/>
        <w:tab w:val="right" w:pos="9360"/>
      </w:tabs>
    </w:pPr>
  </w:style>
  <w:style w:type="character" w:customStyle="1" w:styleId="HeaderChar">
    <w:name w:val="Header Char"/>
    <w:basedOn w:val="DefaultParagraphFont"/>
    <w:link w:val="Header"/>
    <w:uiPriority w:val="99"/>
    <w:rsid w:val="00176E68"/>
    <w:rPr>
      <w:rFonts w:ascii="Arial" w:eastAsia="Arial" w:hAnsi="Arial" w:cs="Arial"/>
      <w:lang w:bidi="en-US"/>
    </w:rPr>
  </w:style>
  <w:style w:type="paragraph" w:styleId="Footer">
    <w:name w:val="footer"/>
    <w:basedOn w:val="Normal"/>
    <w:link w:val="FooterChar"/>
    <w:uiPriority w:val="99"/>
    <w:unhideWhenUsed/>
    <w:rsid w:val="00176E68"/>
    <w:pPr>
      <w:tabs>
        <w:tab w:val="center" w:pos="4680"/>
        <w:tab w:val="right" w:pos="9360"/>
      </w:tabs>
    </w:pPr>
  </w:style>
  <w:style w:type="character" w:customStyle="1" w:styleId="FooterChar">
    <w:name w:val="Footer Char"/>
    <w:basedOn w:val="DefaultParagraphFont"/>
    <w:link w:val="Footer"/>
    <w:uiPriority w:val="99"/>
    <w:rsid w:val="00176E68"/>
    <w:rPr>
      <w:rFonts w:ascii="Arial" w:eastAsia="Arial" w:hAnsi="Arial" w:cs="Arial"/>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image" Target="media/image8.png"/><Relationship Id="rId3" Type="http://schemas.openxmlformats.org/officeDocument/2006/relationships/customXml" Target="../customXml/item3.xml"/><Relationship Id="rId21" Type="http://schemas.openxmlformats.org/officeDocument/2006/relationships/image" Target="media/image11.png"/><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image" Target="media/image7.png"/><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image" Target="media/image5.png"/><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image" Target="media/image9.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4.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36D06481B4C244281F7CEFAFD26A13B" ma:contentTypeVersion="" ma:contentTypeDescription="Create a new document." ma:contentTypeScope="" ma:versionID="129ff19fcb0b2c5860fdf91042276530">
  <xsd:schema xmlns:xsd="http://www.w3.org/2001/XMLSchema" xmlns:xs="http://www.w3.org/2001/XMLSchema" xmlns:p="http://schemas.microsoft.com/office/2006/metadata/properties" xmlns:ns2="98c60217-87bc-4437-b9f5-f31d850d70e4" xmlns:ns3="a9343af4-2466-41a9-9238-9dddcc3e6066" xmlns:ns4="b2223eab-1194-430f-a6a9-19c137db13c5" targetNamespace="http://schemas.microsoft.com/office/2006/metadata/properties" ma:root="true" ma:fieldsID="a7ccf659b5d09d58c547fecf52428cf8" ns2:_="" ns3:_="" ns4:_="">
    <xsd:import namespace="98c60217-87bc-4437-b9f5-f31d850d70e4"/>
    <xsd:import namespace="a9343af4-2466-41a9-9238-9dddcc3e6066"/>
    <xsd:import namespace="b2223eab-1194-430f-a6a9-19c137db13c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c60217-87bc-4437-b9f5-f31d850d70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9343af4-2466-41a9-9238-9dddcc3e606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2223eab-1194-430f-a6a9-19c137db13c5" elementFormDefault="qualified">
    <xsd:import namespace="http://schemas.microsoft.com/office/2006/documentManagement/types"/>
    <xsd:import namespace="http://schemas.microsoft.com/office/infopath/2007/PartnerControls"/>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6D9B3E7-2E27-433D-B21E-5A537B2F24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c60217-87bc-4437-b9f5-f31d850d70e4"/>
    <ds:schemaRef ds:uri="a9343af4-2466-41a9-9238-9dddcc3e6066"/>
    <ds:schemaRef ds:uri="b2223eab-1194-430f-a6a9-19c137db13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C78DAF7-2C1F-486B-ADA9-78177F97558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9BC302A-DF07-4215-B65D-ECBDB4FF802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485</Words>
  <Characters>2769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 Bookwalter</dc:creator>
  <cp:lastModifiedBy>Bookwalter, Kristin [DASM]</cp:lastModifiedBy>
  <cp:revision>2</cp:revision>
  <dcterms:created xsi:type="dcterms:W3CDTF">2019-04-12T21:07:00Z</dcterms:created>
  <dcterms:modified xsi:type="dcterms:W3CDTF">2019-04-12T21:07:00Z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2013-03-21T00:00:00Z</vt:filetime>
  </property>
  <property fmtid="{D5CDD505-2E9C-101B-9397-08002B2CF9AE}" pid="3" name="LastSaved">
    <vt:filetime>2019-03-29T00:00:00Z</vt:filetime>
  </property>
  <property fmtid="{D5CDD505-2E9C-101B-9397-08002B2CF9AE}" pid="4" name="ContentTypeId">
    <vt:lpwstr>0x010100036D06481B4C244281F7CEFAFD26A13B</vt:lpwstr>
  </property>
</Properties>
</file>